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737" w:rsidRPr="002B3036" w:rsidRDefault="002C2737" w:rsidP="00420859">
      <w:pPr>
        <w:jc w:val="center"/>
        <w:outlineLvl w:val="0"/>
        <w:rPr>
          <w:b/>
          <w:sz w:val="24"/>
          <w:szCs w:val="24"/>
        </w:rPr>
      </w:pPr>
      <w:r w:rsidRPr="002B3036">
        <w:rPr>
          <w:b/>
          <w:sz w:val="24"/>
          <w:szCs w:val="24"/>
        </w:rPr>
        <w:t>ДОГОВОР</w:t>
      </w:r>
      <w:r w:rsidR="006A1321">
        <w:rPr>
          <w:b/>
          <w:sz w:val="24"/>
          <w:szCs w:val="24"/>
        </w:rPr>
        <w:t xml:space="preserve"> </w:t>
      </w:r>
      <w:r w:rsidRPr="002B3036">
        <w:rPr>
          <w:b/>
          <w:sz w:val="24"/>
          <w:szCs w:val="24"/>
        </w:rPr>
        <w:t>№</w:t>
      </w:r>
      <w:r w:rsidR="006B7D69">
        <w:rPr>
          <w:b/>
          <w:sz w:val="24"/>
          <w:szCs w:val="24"/>
        </w:rPr>
        <w:t xml:space="preserve"> </w:t>
      </w:r>
    </w:p>
    <w:p w:rsidR="002C2737" w:rsidRPr="002B3036" w:rsidRDefault="002C2737">
      <w:pPr>
        <w:rPr>
          <w:sz w:val="24"/>
          <w:szCs w:val="24"/>
        </w:rPr>
      </w:pPr>
    </w:p>
    <w:p w:rsidR="002C2737" w:rsidRPr="002B3036" w:rsidRDefault="007F67D1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2C2737" w:rsidRPr="002B3036">
        <w:rPr>
          <w:sz w:val="24"/>
          <w:szCs w:val="24"/>
        </w:rPr>
        <w:t>ород</w:t>
      </w:r>
      <w:r w:rsidR="008F3350" w:rsidRPr="002B3036">
        <w:rPr>
          <w:sz w:val="24"/>
          <w:szCs w:val="24"/>
        </w:rPr>
        <w:t xml:space="preserve"> Ярославль</w:t>
      </w:r>
      <w:r w:rsidR="002C2737" w:rsidRPr="002B3036">
        <w:rPr>
          <w:sz w:val="24"/>
          <w:szCs w:val="24"/>
        </w:rPr>
        <w:t xml:space="preserve">                                                              </w:t>
      </w:r>
      <w:r w:rsidR="008C2867">
        <w:rPr>
          <w:sz w:val="24"/>
          <w:szCs w:val="24"/>
        </w:rPr>
        <w:t xml:space="preserve">              </w:t>
      </w:r>
      <w:r w:rsidR="00D061F4">
        <w:rPr>
          <w:sz w:val="24"/>
          <w:szCs w:val="24"/>
        </w:rPr>
        <w:t xml:space="preserve">                 </w:t>
      </w:r>
      <w:r w:rsidR="00B402BD">
        <w:rPr>
          <w:sz w:val="24"/>
          <w:szCs w:val="24"/>
        </w:rPr>
        <w:t xml:space="preserve"> </w:t>
      </w:r>
      <w:r w:rsidR="00E713CE" w:rsidRPr="002B3036">
        <w:rPr>
          <w:sz w:val="24"/>
          <w:szCs w:val="24"/>
        </w:rPr>
        <w:t>«</w:t>
      </w:r>
      <w:r w:rsidR="00D061F4">
        <w:rPr>
          <w:sz w:val="24"/>
          <w:szCs w:val="24"/>
          <w:u w:val="single"/>
        </w:rPr>
        <w:t xml:space="preserve">     </w:t>
      </w:r>
      <w:r w:rsidR="00E713CE" w:rsidRPr="002B3036">
        <w:rPr>
          <w:sz w:val="24"/>
          <w:szCs w:val="24"/>
        </w:rPr>
        <w:t xml:space="preserve">» </w:t>
      </w:r>
      <w:r w:rsidR="00B402BD">
        <w:rPr>
          <w:sz w:val="24"/>
          <w:szCs w:val="24"/>
          <w:u w:val="single"/>
        </w:rPr>
        <w:t>ию</w:t>
      </w:r>
      <w:r w:rsidR="00D061F4">
        <w:rPr>
          <w:sz w:val="24"/>
          <w:szCs w:val="24"/>
          <w:u w:val="single"/>
        </w:rPr>
        <w:t>н</w:t>
      </w:r>
      <w:r w:rsidR="00B402BD">
        <w:rPr>
          <w:sz w:val="24"/>
          <w:szCs w:val="24"/>
          <w:u w:val="single"/>
        </w:rPr>
        <w:t xml:space="preserve">я </w:t>
      </w:r>
      <w:r w:rsidR="0002219F" w:rsidRPr="002B3036">
        <w:rPr>
          <w:sz w:val="24"/>
          <w:szCs w:val="24"/>
        </w:rPr>
        <w:t>2</w:t>
      </w:r>
      <w:r w:rsidR="00E713CE" w:rsidRPr="002B3036">
        <w:rPr>
          <w:sz w:val="24"/>
          <w:szCs w:val="24"/>
        </w:rPr>
        <w:t>0</w:t>
      </w:r>
      <w:r w:rsidR="008C2867">
        <w:rPr>
          <w:sz w:val="24"/>
          <w:szCs w:val="24"/>
        </w:rPr>
        <w:t>2</w:t>
      </w:r>
      <w:r w:rsidR="00D061F4">
        <w:rPr>
          <w:sz w:val="24"/>
          <w:szCs w:val="24"/>
          <w:u w:val="single"/>
        </w:rPr>
        <w:t>5</w:t>
      </w:r>
      <w:r w:rsidR="008F3350" w:rsidRPr="002B3036">
        <w:rPr>
          <w:sz w:val="24"/>
          <w:szCs w:val="24"/>
        </w:rPr>
        <w:t xml:space="preserve"> г.</w:t>
      </w:r>
    </w:p>
    <w:p w:rsidR="009B52E4" w:rsidRPr="002B3036" w:rsidRDefault="009B52E4">
      <w:pPr>
        <w:rPr>
          <w:sz w:val="24"/>
          <w:szCs w:val="24"/>
        </w:rPr>
      </w:pPr>
    </w:p>
    <w:p w:rsidR="00B402BD" w:rsidRPr="00B402BD" w:rsidRDefault="00B402BD" w:rsidP="00B402BD">
      <w:pPr>
        <w:ind w:firstLine="709"/>
        <w:jc w:val="both"/>
        <w:rPr>
          <w:sz w:val="24"/>
          <w:szCs w:val="24"/>
        </w:rPr>
      </w:pPr>
      <w:r w:rsidRPr="00B402BD">
        <w:rPr>
          <w:sz w:val="24"/>
          <w:szCs w:val="24"/>
        </w:rPr>
        <w:t xml:space="preserve">Общество </w:t>
      </w:r>
      <w:r w:rsidR="00CB26AD">
        <w:rPr>
          <w:sz w:val="24"/>
          <w:szCs w:val="24"/>
        </w:rPr>
        <w:t>с ограниченной ответственность …………………….</w:t>
      </w:r>
      <w:r w:rsidRPr="00B402BD">
        <w:rPr>
          <w:sz w:val="24"/>
          <w:szCs w:val="24"/>
        </w:rPr>
        <w:t xml:space="preserve"> именуемое в дальнейшем «Исполнитель», в лице</w:t>
      </w:r>
      <w:r w:rsidR="00CB26AD">
        <w:rPr>
          <w:sz w:val="24"/>
          <w:szCs w:val="24"/>
        </w:rPr>
        <w:t>………………………………</w:t>
      </w:r>
      <w:r w:rsidRPr="00B402BD">
        <w:rPr>
          <w:sz w:val="24"/>
          <w:szCs w:val="24"/>
        </w:rPr>
        <w:t>, действующего на основании Устава, с одной стороны, и</w:t>
      </w:r>
    </w:p>
    <w:p w:rsidR="008F3350" w:rsidRPr="00B402BD" w:rsidRDefault="00CB26AD" w:rsidP="00B402B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…………………..</w:t>
      </w:r>
      <w:r w:rsidR="00B402BD" w:rsidRPr="00B402BD">
        <w:rPr>
          <w:sz w:val="24"/>
          <w:szCs w:val="24"/>
        </w:rPr>
        <w:t>, именуемое в дальнейшем «Заказчик», в лице</w:t>
      </w:r>
      <w:r>
        <w:rPr>
          <w:sz w:val="24"/>
          <w:szCs w:val="24"/>
        </w:rPr>
        <w:t>………………………………</w:t>
      </w:r>
      <w:r w:rsidR="00B402BD" w:rsidRPr="00B402BD">
        <w:rPr>
          <w:sz w:val="24"/>
          <w:szCs w:val="24"/>
        </w:rPr>
        <w:t>, действующего на основании</w:t>
      </w:r>
      <w:r>
        <w:rPr>
          <w:sz w:val="24"/>
          <w:szCs w:val="24"/>
        </w:rPr>
        <w:t>…………………………</w:t>
      </w:r>
      <w:r w:rsidR="00B402BD" w:rsidRPr="00B402BD">
        <w:rPr>
          <w:sz w:val="24"/>
          <w:szCs w:val="24"/>
        </w:rPr>
        <w:t>, с другой стороны, а вместе именуемые «Стороны», заключили настоящий Договор (далее «Договор») о нижеследующем</w:t>
      </w:r>
      <w:r w:rsidR="008F3350" w:rsidRPr="00B402BD">
        <w:rPr>
          <w:sz w:val="24"/>
          <w:szCs w:val="24"/>
        </w:rPr>
        <w:t xml:space="preserve">:  </w:t>
      </w:r>
    </w:p>
    <w:p w:rsidR="002B3036" w:rsidRDefault="002B3036" w:rsidP="001F0EDA">
      <w:pPr>
        <w:jc w:val="center"/>
        <w:outlineLvl w:val="0"/>
        <w:rPr>
          <w:b/>
          <w:sz w:val="24"/>
          <w:szCs w:val="24"/>
        </w:rPr>
      </w:pPr>
    </w:p>
    <w:p w:rsidR="007D5698" w:rsidRDefault="003A4FD4" w:rsidP="001F0ED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D5698" w:rsidRPr="002B3036">
        <w:rPr>
          <w:b/>
          <w:sz w:val="24"/>
          <w:szCs w:val="24"/>
        </w:rPr>
        <w:t>Предмет Договора.</w:t>
      </w:r>
    </w:p>
    <w:p w:rsidR="00B402BD" w:rsidRPr="00B402BD" w:rsidRDefault="00C769D5" w:rsidP="00D87A0F">
      <w:pPr>
        <w:pStyle w:val="af1"/>
        <w:widowControl w:val="0"/>
        <w:numPr>
          <w:ilvl w:val="1"/>
          <w:numId w:val="21"/>
        </w:numPr>
        <w:autoSpaceDE w:val="0"/>
        <w:autoSpaceDN w:val="0"/>
        <w:adjustRightInd w:val="0"/>
        <w:ind w:left="0" w:firstLine="0"/>
        <w:jc w:val="both"/>
        <w:rPr>
          <w:b/>
          <w:sz w:val="24"/>
          <w:szCs w:val="24"/>
        </w:rPr>
      </w:pPr>
      <w:r w:rsidRPr="00E14B43">
        <w:rPr>
          <w:sz w:val="24"/>
          <w:szCs w:val="24"/>
        </w:rPr>
        <w:t xml:space="preserve">По договору Исполнитель обязуется по заданию Заказчика оказать </w:t>
      </w:r>
      <w:r w:rsidR="00665C3A">
        <w:rPr>
          <w:sz w:val="24"/>
          <w:szCs w:val="24"/>
        </w:rPr>
        <w:t>услуг</w:t>
      </w:r>
      <w:r w:rsidR="00B402BD">
        <w:rPr>
          <w:sz w:val="24"/>
          <w:szCs w:val="24"/>
        </w:rPr>
        <w:t>у</w:t>
      </w:r>
      <w:r w:rsidR="00665C3A">
        <w:rPr>
          <w:sz w:val="24"/>
          <w:szCs w:val="24"/>
        </w:rPr>
        <w:t xml:space="preserve"> по </w:t>
      </w:r>
      <w:r w:rsidR="00B402BD">
        <w:rPr>
          <w:sz w:val="24"/>
          <w:szCs w:val="24"/>
        </w:rPr>
        <w:t>проведению обследования на предмет соблюдения требований нормативных документов в области пожарной безопасности объект</w:t>
      </w:r>
      <w:r w:rsidR="000617E9">
        <w:rPr>
          <w:sz w:val="24"/>
          <w:szCs w:val="24"/>
        </w:rPr>
        <w:t>ов</w:t>
      </w:r>
      <w:r w:rsidR="00B402BD">
        <w:rPr>
          <w:sz w:val="24"/>
          <w:szCs w:val="24"/>
        </w:rPr>
        <w:t xml:space="preserve"> Заказчика</w:t>
      </w:r>
      <w:r w:rsidR="00F573B4">
        <w:rPr>
          <w:sz w:val="24"/>
          <w:szCs w:val="24"/>
        </w:rPr>
        <w:t xml:space="preserve"> в соответствии с Техническим заданием (приложение № 1)</w:t>
      </w:r>
      <w:r w:rsidR="00C86489" w:rsidRPr="00E14B43">
        <w:rPr>
          <w:sz w:val="24"/>
          <w:szCs w:val="24"/>
        </w:rPr>
        <w:t>, а Заказчик обязуется принять результат и оплатить эт</w:t>
      </w:r>
      <w:r w:rsidR="000617E9">
        <w:rPr>
          <w:sz w:val="24"/>
          <w:szCs w:val="24"/>
        </w:rPr>
        <w:t>у</w:t>
      </w:r>
      <w:r w:rsidR="00C86489" w:rsidRPr="00E14B43">
        <w:rPr>
          <w:sz w:val="24"/>
          <w:szCs w:val="24"/>
        </w:rPr>
        <w:t xml:space="preserve"> услуг</w:t>
      </w:r>
      <w:r w:rsidR="000617E9">
        <w:rPr>
          <w:sz w:val="24"/>
          <w:szCs w:val="24"/>
        </w:rPr>
        <w:t>у</w:t>
      </w:r>
      <w:r w:rsidR="00C86489" w:rsidRPr="00E14B43">
        <w:rPr>
          <w:sz w:val="24"/>
          <w:szCs w:val="24"/>
        </w:rPr>
        <w:t xml:space="preserve"> в соответствии с условиями настоящего Договора</w:t>
      </w:r>
      <w:r w:rsidR="00F573B4">
        <w:rPr>
          <w:sz w:val="24"/>
          <w:szCs w:val="24"/>
        </w:rPr>
        <w:t>.</w:t>
      </w:r>
    </w:p>
    <w:p w:rsidR="00B402BD" w:rsidRPr="00E14B43" w:rsidRDefault="00B402BD" w:rsidP="00E14B43">
      <w:pPr>
        <w:pStyle w:val="af1"/>
        <w:widowControl w:val="0"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</w:p>
    <w:p w:rsidR="002C2737" w:rsidRDefault="003A4FD4" w:rsidP="00082F1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7D5698" w:rsidRPr="002B3036">
        <w:rPr>
          <w:b/>
          <w:sz w:val="24"/>
          <w:szCs w:val="24"/>
        </w:rPr>
        <w:t>Ст</w:t>
      </w:r>
      <w:r w:rsidR="002C2737" w:rsidRPr="002B3036">
        <w:rPr>
          <w:b/>
          <w:sz w:val="24"/>
          <w:szCs w:val="24"/>
        </w:rPr>
        <w:t>оимость Работ</w:t>
      </w:r>
      <w:r w:rsidR="00C86489">
        <w:rPr>
          <w:b/>
          <w:sz w:val="24"/>
          <w:szCs w:val="24"/>
        </w:rPr>
        <w:t xml:space="preserve"> и порядок расчетов</w:t>
      </w:r>
      <w:r w:rsidR="007D5698" w:rsidRPr="002B3036">
        <w:rPr>
          <w:b/>
          <w:sz w:val="24"/>
          <w:szCs w:val="24"/>
        </w:rPr>
        <w:t>.</w:t>
      </w:r>
    </w:p>
    <w:p w:rsidR="00C86489" w:rsidRDefault="00166420" w:rsidP="00C86489">
      <w:pPr>
        <w:pStyle w:val="a7"/>
        <w:tabs>
          <w:tab w:val="left" w:pos="567"/>
        </w:tabs>
        <w:rPr>
          <w:szCs w:val="24"/>
        </w:rPr>
      </w:pPr>
      <w:r w:rsidRPr="002B3036">
        <w:rPr>
          <w:szCs w:val="24"/>
        </w:rPr>
        <w:t>2</w:t>
      </w:r>
      <w:r w:rsidR="00654D45" w:rsidRPr="002B3036">
        <w:rPr>
          <w:szCs w:val="24"/>
        </w:rPr>
        <w:t xml:space="preserve">.1. </w:t>
      </w:r>
      <w:r w:rsidR="00C769D5" w:rsidRPr="002B3036">
        <w:rPr>
          <w:bCs/>
          <w:szCs w:val="24"/>
        </w:rPr>
        <w:t>Стоимость услуг по настоящему договору составляет:</w:t>
      </w:r>
      <w:r w:rsidR="00653CAB">
        <w:rPr>
          <w:bCs/>
          <w:szCs w:val="24"/>
        </w:rPr>
        <w:t>……………………….</w:t>
      </w:r>
      <w:r w:rsidR="000B4C70">
        <w:rPr>
          <w:bCs/>
          <w:szCs w:val="24"/>
        </w:rPr>
        <w:t xml:space="preserve">, </w:t>
      </w:r>
      <w:r w:rsidR="005343E8">
        <w:rPr>
          <w:szCs w:val="24"/>
        </w:rPr>
        <w:t>в том числе НДС</w:t>
      </w:r>
      <w:r w:rsidR="00653CAB">
        <w:rPr>
          <w:szCs w:val="24"/>
        </w:rPr>
        <w:t>………………………………</w:t>
      </w:r>
      <w:r w:rsidR="00665C3A">
        <w:rPr>
          <w:szCs w:val="24"/>
        </w:rPr>
        <w:t>.</w:t>
      </w:r>
    </w:p>
    <w:p w:rsidR="00C86489" w:rsidRPr="000B4C70" w:rsidRDefault="00C86489" w:rsidP="00C86489">
      <w:pPr>
        <w:pStyle w:val="a7"/>
        <w:tabs>
          <w:tab w:val="left" w:pos="567"/>
        </w:tabs>
        <w:rPr>
          <w:szCs w:val="24"/>
        </w:rPr>
      </w:pPr>
      <w:r>
        <w:rPr>
          <w:szCs w:val="24"/>
        </w:rPr>
        <w:t>2.</w:t>
      </w:r>
      <w:r w:rsidR="00F573B4">
        <w:rPr>
          <w:szCs w:val="24"/>
        </w:rPr>
        <w:t>2</w:t>
      </w:r>
      <w:r>
        <w:rPr>
          <w:szCs w:val="24"/>
        </w:rPr>
        <w:t xml:space="preserve">. </w:t>
      </w:r>
      <w:r w:rsidR="00F573B4">
        <w:rPr>
          <w:szCs w:val="24"/>
        </w:rPr>
        <w:t>Р</w:t>
      </w:r>
      <w:r w:rsidRPr="000B4C70">
        <w:rPr>
          <w:szCs w:val="24"/>
        </w:rPr>
        <w:t xml:space="preserve">асчет производится на основании актов выполненных работ, представляемых </w:t>
      </w:r>
      <w:r w:rsidR="0091519A" w:rsidRPr="0091519A">
        <w:rPr>
          <w:szCs w:val="24"/>
        </w:rPr>
        <w:t>Исполнител</w:t>
      </w:r>
      <w:r w:rsidR="0091519A">
        <w:rPr>
          <w:szCs w:val="24"/>
        </w:rPr>
        <w:t xml:space="preserve">ем. </w:t>
      </w:r>
      <w:r w:rsidRPr="000B4C70">
        <w:rPr>
          <w:szCs w:val="24"/>
        </w:rPr>
        <w:t xml:space="preserve">Представленные </w:t>
      </w:r>
      <w:r w:rsidR="00C44BFA">
        <w:rPr>
          <w:szCs w:val="24"/>
        </w:rPr>
        <w:t>счета</w:t>
      </w:r>
      <w:r w:rsidRPr="000B4C70">
        <w:rPr>
          <w:szCs w:val="24"/>
        </w:rPr>
        <w:t xml:space="preserve"> опл</w:t>
      </w:r>
      <w:r w:rsidR="00C926E8">
        <w:rPr>
          <w:szCs w:val="24"/>
        </w:rPr>
        <w:t>ачиваются Заказчиком в течение 7 рабочих</w:t>
      </w:r>
      <w:r w:rsidRPr="000B4C70">
        <w:rPr>
          <w:szCs w:val="24"/>
        </w:rPr>
        <w:t xml:space="preserve"> дней со дня подписания </w:t>
      </w:r>
      <w:r w:rsidR="00C44BFA">
        <w:rPr>
          <w:szCs w:val="24"/>
        </w:rPr>
        <w:t xml:space="preserve">акта выполненных работ, </w:t>
      </w:r>
      <w:r w:rsidRPr="000B4C70">
        <w:rPr>
          <w:szCs w:val="24"/>
        </w:rPr>
        <w:t>путем перечисления дене</w:t>
      </w:r>
      <w:r w:rsidR="0091519A">
        <w:rPr>
          <w:szCs w:val="24"/>
        </w:rPr>
        <w:t>жных средств на расчетные счет Исполнителя</w:t>
      </w:r>
      <w:r w:rsidRPr="000B4C70">
        <w:rPr>
          <w:szCs w:val="24"/>
        </w:rPr>
        <w:t>.</w:t>
      </w:r>
    </w:p>
    <w:p w:rsidR="00C86489" w:rsidRPr="00F573B4" w:rsidRDefault="00F573B4" w:rsidP="00F573B4">
      <w:pPr>
        <w:pStyle w:val="af1"/>
        <w:numPr>
          <w:ilvl w:val="1"/>
          <w:numId w:val="2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6489" w:rsidRPr="00F573B4">
        <w:rPr>
          <w:sz w:val="24"/>
          <w:szCs w:val="24"/>
        </w:rPr>
        <w:t xml:space="preserve">Все расчеты по Договору производятся в безналичном порядке путем перечисления денежных средств на указанный </w:t>
      </w:r>
      <w:r w:rsidR="0091519A" w:rsidRPr="00F573B4">
        <w:rPr>
          <w:sz w:val="24"/>
          <w:szCs w:val="24"/>
        </w:rPr>
        <w:t>Исполнителем</w:t>
      </w:r>
      <w:r w:rsidR="00C86489" w:rsidRPr="00F573B4">
        <w:rPr>
          <w:sz w:val="24"/>
          <w:szCs w:val="24"/>
        </w:rPr>
        <w:t xml:space="preserve"> расчетный счет. Обязательства Заказчика по оплате считаются исполненными с момента списания денежных средств с расчетного счета банка Заказчика. </w:t>
      </w:r>
    </w:p>
    <w:p w:rsidR="00C86489" w:rsidRPr="000B4C70" w:rsidRDefault="00C86489" w:rsidP="00C86489">
      <w:pPr>
        <w:numPr>
          <w:ilvl w:val="1"/>
          <w:numId w:val="23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0B4C70">
        <w:rPr>
          <w:sz w:val="24"/>
          <w:szCs w:val="24"/>
        </w:rPr>
        <w:t>Внесение изменений в стоимость работ, связанных с изменениями их объемов и видов, оформляется дополнительными соглашениями, подписываемыми обеими сторонами и имеющими одинаковую юридическую силу.</w:t>
      </w:r>
    </w:p>
    <w:p w:rsidR="002B3036" w:rsidRDefault="002B3036" w:rsidP="00C44BFA">
      <w:pPr>
        <w:outlineLvl w:val="0"/>
        <w:rPr>
          <w:b/>
          <w:sz w:val="24"/>
          <w:szCs w:val="24"/>
        </w:rPr>
      </w:pPr>
    </w:p>
    <w:p w:rsidR="00B402BD" w:rsidRDefault="00B402BD" w:rsidP="00C44BFA">
      <w:pPr>
        <w:outlineLvl w:val="0"/>
        <w:rPr>
          <w:b/>
          <w:sz w:val="24"/>
          <w:szCs w:val="24"/>
        </w:rPr>
      </w:pPr>
    </w:p>
    <w:p w:rsidR="002C2737" w:rsidRDefault="003A4FD4" w:rsidP="004208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C2737" w:rsidRPr="002B3036">
        <w:rPr>
          <w:b/>
          <w:sz w:val="24"/>
          <w:szCs w:val="24"/>
        </w:rPr>
        <w:t>Сроки выполнения Работ</w:t>
      </w:r>
      <w:r w:rsidR="00EE00CE" w:rsidRPr="002B3036">
        <w:rPr>
          <w:b/>
          <w:sz w:val="24"/>
          <w:szCs w:val="24"/>
        </w:rPr>
        <w:t>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3.1. Договор вступает в силу с момента его подписания обеими Сторонами.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 xml:space="preserve">3.2. Сроки оказания услуг – </w:t>
      </w:r>
      <w:r w:rsidR="00D061F4" w:rsidRPr="00D061F4">
        <w:rPr>
          <w:sz w:val="24"/>
          <w:szCs w:val="24"/>
        </w:rPr>
        <w:t>60 календарных дней с момента заключения договора</w:t>
      </w:r>
      <w:r w:rsidR="00F573B4">
        <w:rPr>
          <w:sz w:val="24"/>
          <w:szCs w:val="24"/>
        </w:rPr>
        <w:t xml:space="preserve"> в соответствии с графиком (приложение № 2)</w:t>
      </w:r>
      <w:r w:rsidRPr="002B3036">
        <w:rPr>
          <w:sz w:val="24"/>
          <w:szCs w:val="24"/>
        </w:rPr>
        <w:t>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3.3. Срок действия Договора в целом – до полного выполнения Сторонами своих обязательств по настоящему Договору.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 xml:space="preserve">3.4. Если Заказчик не выполнил свои обязательства, определенные настоящим Договором и </w:t>
      </w:r>
      <w:r w:rsidR="00C926E8" w:rsidRPr="002B3036">
        <w:rPr>
          <w:sz w:val="24"/>
          <w:szCs w:val="24"/>
        </w:rPr>
        <w:t>по этой причине,</w:t>
      </w:r>
      <w:r w:rsidRPr="002B3036">
        <w:rPr>
          <w:sz w:val="24"/>
          <w:szCs w:val="24"/>
        </w:rPr>
        <w:t xml:space="preserve"> произошли задержки в оказании услуги, Исполнитель увеличивает сроки оказания услуги на срок задержки по согласованию с Заказчиком.</w:t>
      </w:r>
    </w:p>
    <w:p w:rsidR="007F67D1" w:rsidRDefault="007F67D1" w:rsidP="00420859">
      <w:pPr>
        <w:jc w:val="center"/>
        <w:outlineLvl w:val="0"/>
        <w:rPr>
          <w:b/>
          <w:sz w:val="24"/>
          <w:szCs w:val="24"/>
        </w:rPr>
      </w:pPr>
    </w:p>
    <w:p w:rsidR="002C2737" w:rsidRPr="002B3036" w:rsidRDefault="003A4FD4" w:rsidP="00420859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C769D5" w:rsidRPr="002B3036">
        <w:rPr>
          <w:b/>
          <w:sz w:val="24"/>
          <w:szCs w:val="24"/>
        </w:rPr>
        <w:t>Права и обязанности сторон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4.1. Заказчик обязан: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- предоставить Исполнителю всю необходимую информацию для оказания услуг, обеспечить доступ в помещения;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- оплатить услугу по цене, указанной в п. 2.1. настоящего договора.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- в сроки и в порядке, предусмотренном настоящим Договором принять результат оказания услуг.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4.2. Исполнитель обязан:</w:t>
      </w:r>
    </w:p>
    <w:p w:rsidR="00C769D5" w:rsidRPr="002B3036" w:rsidRDefault="00C926E8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оказать услугу </w:t>
      </w:r>
      <w:r w:rsidR="00C769D5" w:rsidRPr="002B3036">
        <w:rPr>
          <w:sz w:val="24"/>
          <w:szCs w:val="24"/>
        </w:rPr>
        <w:t>в соответствии с условиями настоящего Договора;</w:t>
      </w:r>
    </w:p>
    <w:p w:rsidR="00C769D5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- оказать услугу с надлежащим качеством;</w:t>
      </w:r>
    </w:p>
    <w:p w:rsidR="00C769D5" w:rsidRPr="002B3036" w:rsidRDefault="00D87A0F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769D5" w:rsidRPr="002B3036">
        <w:rPr>
          <w:sz w:val="24"/>
          <w:szCs w:val="24"/>
        </w:rPr>
        <w:t xml:space="preserve"> передать результаты оказанных услуг Заказчику.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lastRenderedPageBreak/>
        <w:t>4.3. Исполнитель имеет право привлекать специалистов иных организаций, имеющих специальное образование и практический опыт работы, для оказания услуг, указанных</w:t>
      </w:r>
      <w:r w:rsidR="00D12A40">
        <w:rPr>
          <w:sz w:val="24"/>
          <w:szCs w:val="24"/>
        </w:rPr>
        <w:t xml:space="preserve"> </w:t>
      </w:r>
      <w:r w:rsidRPr="002B3036">
        <w:rPr>
          <w:sz w:val="24"/>
          <w:szCs w:val="24"/>
        </w:rPr>
        <w:t>в п. 1.1.</w:t>
      </w:r>
    </w:p>
    <w:p w:rsidR="00C769D5" w:rsidRPr="002B3036" w:rsidRDefault="00C769D5" w:rsidP="00C769D5">
      <w:pPr>
        <w:jc w:val="center"/>
        <w:rPr>
          <w:b/>
          <w:sz w:val="24"/>
          <w:szCs w:val="24"/>
        </w:rPr>
      </w:pPr>
    </w:p>
    <w:p w:rsidR="00C769D5" w:rsidRDefault="00C769D5" w:rsidP="00C769D5">
      <w:pPr>
        <w:jc w:val="center"/>
        <w:rPr>
          <w:b/>
          <w:sz w:val="24"/>
          <w:szCs w:val="24"/>
        </w:rPr>
      </w:pPr>
      <w:r w:rsidRPr="002B3036">
        <w:rPr>
          <w:b/>
          <w:sz w:val="24"/>
          <w:szCs w:val="24"/>
        </w:rPr>
        <w:t>5. Порядок приемки оказанных услуг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5.1. Результаты услуг оформляются актом об оказании услуг, подписанным обеими Сторонами</w:t>
      </w:r>
      <w:r w:rsidR="000617E9">
        <w:rPr>
          <w:sz w:val="24"/>
          <w:szCs w:val="24"/>
        </w:rPr>
        <w:t xml:space="preserve">. </w:t>
      </w:r>
    </w:p>
    <w:p w:rsidR="002842A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 xml:space="preserve">5.2. По окончании услуг Исполнитель направляет </w:t>
      </w:r>
      <w:r w:rsidR="002842A6">
        <w:rPr>
          <w:sz w:val="24"/>
          <w:szCs w:val="24"/>
        </w:rPr>
        <w:t xml:space="preserve">Заказчику акт об оказании услуг, </w:t>
      </w:r>
      <w:r w:rsidR="000617E9">
        <w:rPr>
          <w:sz w:val="24"/>
          <w:szCs w:val="24"/>
        </w:rPr>
        <w:t>отчет о проведении обследования объектов и перечень мероприятий по устранению выявленных нарушений.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5.3. Работы по оказанию услуги предусмотренной настоящим договором должны быть приняты Заказчиком в течение 3 (трех) дней со дня получения акта об оказании услуг и направления подписанн</w:t>
      </w:r>
      <w:r w:rsidR="00F469CB">
        <w:rPr>
          <w:sz w:val="24"/>
          <w:szCs w:val="24"/>
        </w:rPr>
        <w:t xml:space="preserve">ого акта об оказании услуг или </w:t>
      </w:r>
      <w:r w:rsidRPr="002B3036">
        <w:rPr>
          <w:sz w:val="24"/>
          <w:szCs w:val="24"/>
        </w:rPr>
        <w:t>мотивированного отказа в приемке оказанных услуг Исполнителю в течение не более 10 календарных дней.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5.4. В случае мотивированного отказа Заказчика от приемки оказанных услуг, Сторонами в срок 5 дней составляется двусторонний акт с перечнем необходимых доработок и сроков их исполнения. Все работы по устранению недоработок, выявленных Заказчиком, выполняются Исполнителем за свой счет. После устранения неполадок Стороны подписывают акт об оказании услуг.</w:t>
      </w:r>
    </w:p>
    <w:p w:rsidR="00181E39" w:rsidRPr="002B3036" w:rsidRDefault="00181E39" w:rsidP="00474E39">
      <w:pPr>
        <w:jc w:val="both"/>
        <w:rPr>
          <w:sz w:val="24"/>
          <w:szCs w:val="24"/>
        </w:rPr>
      </w:pPr>
    </w:p>
    <w:p w:rsidR="00C769D5" w:rsidRDefault="00C769D5" w:rsidP="00C769D5">
      <w:pPr>
        <w:jc w:val="center"/>
        <w:rPr>
          <w:b/>
          <w:sz w:val="24"/>
          <w:szCs w:val="24"/>
        </w:rPr>
      </w:pPr>
      <w:r w:rsidRPr="002B3036">
        <w:rPr>
          <w:b/>
          <w:sz w:val="24"/>
          <w:szCs w:val="24"/>
        </w:rPr>
        <w:t>6. Ответственность сторон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6.1. Ответственность за предоставленную информацию несет Заказчик.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6.2. Стороны освобождаются от ответственности при наличии форс-мажорных обстоятельств (стихийные бедствия, пожар, военные действия, забастовки, решения высших государственных органов).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6.3. Сторона, для которой исполнение обязательств Договора стало невозможным, обязана в письменной форме известить другую Сторону о начале действия вышеуказанных обстоятельств не позже, чем через 5 дней от их начала.</w:t>
      </w:r>
    </w:p>
    <w:p w:rsidR="00C769D5" w:rsidRPr="000D4165" w:rsidRDefault="00C769D5" w:rsidP="00C769D5">
      <w:pPr>
        <w:jc w:val="both"/>
        <w:rPr>
          <w:color w:val="000000" w:themeColor="text1"/>
          <w:sz w:val="24"/>
          <w:szCs w:val="24"/>
        </w:rPr>
      </w:pPr>
      <w:r w:rsidRPr="000D4165">
        <w:rPr>
          <w:color w:val="000000" w:themeColor="text1"/>
          <w:sz w:val="24"/>
          <w:szCs w:val="24"/>
        </w:rPr>
        <w:t>6.4. Ответственность сторон определяется в соответствии с действующим законодательством, а именно:</w:t>
      </w:r>
    </w:p>
    <w:p w:rsidR="00C769D5" w:rsidRPr="000D4165" w:rsidRDefault="00C769D5" w:rsidP="00C769D5">
      <w:pPr>
        <w:jc w:val="both"/>
        <w:rPr>
          <w:color w:val="000000" w:themeColor="text1"/>
          <w:sz w:val="24"/>
          <w:szCs w:val="24"/>
        </w:rPr>
      </w:pPr>
      <w:r w:rsidRPr="000D4165">
        <w:rPr>
          <w:color w:val="000000" w:themeColor="text1"/>
          <w:sz w:val="24"/>
          <w:szCs w:val="24"/>
        </w:rPr>
        <w:t xml:space="preserve">-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неустоек. Неустойка начисляется за каждый день просрочки исполнения обязательства, предусмотренного договором, и  устанавливается в размере одной трехсотой действующей на дату уплаты неустойки ставки рефинансирования Центрального банка Российской Федерации; </w:t>
      </w:r>
    </w:p>
    <w:p w:rsidR="00C769D5" w:rsidRPr="00F469CB" w:rsidRDefault="00C769D5" w:rsidP="00C769D5">
      <w:pPr>
        <w:jc w:val="both"/>
        <w:rPr>
          <w:color w:val="FF0000"/>
          <w:sz w:val="24"/>
          <w:szCs w:val="24"/>
        </w:rPr>
      </w:pPr>
      <w:r w:rsidRPr="000D4165">
        <w:rPr>
          <w:color w:val="000000" w:themeColor="text1"/>
          <w:sz w:val="24"/>
          <w:szCs w:val="24"/>
        </w:rPr>
        <w:t>-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неустоек. Неустойка начисляется за каждый день просрочки исполнения обязательства, предусмотренного договором, и устанавливается в размере одной трехсотой действующей на дату уплаты неустойки ставки рефинансирования Центрального банка Российской Федерации</w:t>
      </w:r>
      <w:r w:rsidRPr="00F469CB">
        <w:rPr>
          <w:color w:val="FF0000"/>
          <w:sz w:val="24"/>
          <w:szCs w:val="24"/>
        </w:rPr>
        <w:t>.</w:t>
      </w:r>
    </w:p>
    <w:p w:rsidR="005F2F4B" w:rsidRDefault="005F2F4B" w:rsidP="00C769D5">
      <w:pPr>
        <w:jc w:val="center"/>
        <w:rPr>
          <w:b/>
          <w:sz w:val="24"/>
          <w:szCs w:val="24"/>
        </w:rPr>
      </w:pPr>
    </w:p>
    <w:p w:rsidR="00C769D5" w:rsidRDefault="00C769D5" w:rsidP="00C769D5">
      <w:pPr>
        <w:jc w:val="center"/>
        <w:rPr>
          <w:b/>
          <w:sz w:val="24"/>
          <w:szCs w:val="24"/>
        </w:rPr>
      </w:pPr>
      <w:r w:rsidRPr="002B3036">
        <w:rPr>
          <w:b/>
          <w:sz w:val="24"/>
          <w:szCs w:val="24"/>
        </w:rPr>
        <w:t>7. Расторжение договора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>7.1. Обе Стороны имеют право расторгнуть настоящий Договор в том случае, если другая сторона существенным образом нарушила условия настоящего Договора.</w:t>
      </w:r>
    </w:p>
    <w:p w:rsidR="00C769D5" w:rsidRPr="002B3036" w:rsidRDefault="00C769D5" w:rsidP="00C769D5">
      <w:pPr>
        <w:jc w:val="both"/>
        <w:rPr>
          <w:sz w:val="24"/>
          <w:szCs w:val="24"/>
        </w:rPr>
      </w:pPr>
      <w:r w:rsidRPr="002B3036">
        <w:rPr>
          <w:sz w:val="24"/>
          <w:szCs w:val="24"/>
        </w:rPr>
        <w:t xml:space="preserve">7.2. При появлении в период действия Договора обстоятельств, делающих невозможным оказание услуг в полном объеме, оплата производится по фактическим затратам. Корректировка стоимости услуг при этом производится в </w:t>
      </w:r>
      <w:r w:rsidR="00FD0A1F">
        <w:rPr>
          <w:sz w:val="24"/>
          <w:szCs w:val="24"/>
        </w:rPr>
        <w:t>течение</w:t>
      </w:r>
      <w:r w:rsidRPr="002B3036">
        <w:rPr>
          <w:sz w:val="24"/>
          <w:szCs w:val="24"/>
        </w:rPr>
        <w:t xml:space="preserve"> 5-ти банковских дней с начала действия указанных обстоятельств и оформляется Дополнительным соглашением к Договору.</w:t>
      </w:r>
    </w:p>
    <w:p w:rsidR="00C769D5" w:rsidRDefault="00C769D5" w:rsidP="00C769D5">
      <w:pPr>
        <w:jc w:val="both"/>
        <w:rPr>
          <w:sz w:val="24"/>
          <w:szCs w:val="24"/>
        </w:rPr>
      </w:pPr>
    </w:p>
    <w:p w:rsidR="00354897" w:rsidRPr="000D4165" w:rsidRDefault="00354897" w:rsidP="00354897">
      <w:pPr>
        <w:widowControl w:val="0"/>
        <w:suppressAutoHyphens/>
        <w:autoSpaceDE w:val="0"/>
        <w:autoSpaceDN w:val="0"/>
        <w:adjustRightInd w:val="0"/>
        <w:jc w:val="center"/>
        <w:rPr>
          <w:rFonts w:eastAsia="Lucida Sans Unicode"/>
          <w:b/>
          <w:bCs/>
          <w:kern w:val="1"/>
          <w:sz w:val="24"/>
          <w:szCs w:val="24"/>
          <w:lang w:eastAsia="hi-IN" w:bidi="hi-IN"/>
        </w:rPr>
      </w:pPr>
      <w:r w:rsidRPr="000D4165">
        <w:rPr>
          <w:rFonts w:eastAsia="Lucida Sans Unicode"/>
          <w:b/>
          <w:bCs/>
          <w:kern w:val="1"/>
          <w:sz w:val="24"/>
          <w:szCs w:val="24"/>
          <w:lang w:eastAsia="hi-IN" w:bidi="hi-IN"/>
        </w:rPr>
        <w:t>8. Антикоррупционная оговорка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 xml:space="preserve">8.1. Подрядчику известно о том, что Заказчик реализует требования статьи 13.3. Федерального закона от 25 декабря 2008 года № 273-ФЗ «О противодействии коррупции», принимает меры по предупреждению коррупции, ведет Антикоррупционную политику и развивает, не допускающую коррупционных проявлений, культуру, поддерживает деловые отношения с контрагентами, которые гарантируют добросовестность своих партнёров и </w:t>
      </w: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lastRenderedPageBreak/>
        <w:t>поддерживают антикоррупционные стандарты ведения бизнеса.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 xml:space="preserve">8.2. Подрядчик настоящим подтверждает, что он ознакомился с Антикоррупционной политикой ПАО «ТНС </w:t>
      </w:r>
      <w:proofErr w:type="spellStart"/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энерго</w:t>
      </w:r>
      <w:proofErr w:type="spellEnd"/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 xml:space="preserve"> Ярославль», представленной на сайте: </w:t>
      </w:r>
      <w:hyperlink r:id="rId7" w:history="1">
        <w:r w:rsidRPr="00354897">
          <w:rPr>
            <w:rFonts w:eastAsia="Lucida Sans Unicode" w:cs="Mangal"/>
            <w:color w:val="000080"/>
            <w:kern w:val="1"/>
            <w:sz w:val="24"/>
            <w:szCs w:val="24"/>
            <w:u w:val="single"/>
          </w:rPr>
          <w:t>https://yar.tns-e.ru</w:t>
        </w:r>
      </w:hyperlink>
      <w:r w:rsidRPr="00354897">
        <w:rPr>
          <w:rFonts w:eastAsia="Lucida Sans Unicode" w:cs="Mangal"/>
          <w:kern w:val="1"/>
          <w:sz w:val="24"/>
          <w:szCs w:val="24"/>
          <w:lang w:eastAsia="hi-IN" w:bidi="hi-IN"/>
        </w:rPr>
        <w:t>,</w:t>
      </w: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 xml:space="preserve"> - полностью принимает положения Антикоррупционной политики ПАО «ТНС </w:t>
      </w:r>
      <w:proofErr w:type="spellStart"/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энерго</w:t>
      </w:r>
      <w:proofErr w:type="spellEnd"/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 xml:space="preserve"> Ярославль» и обязуется обеспечивать соблюдение её требований как со своей стороны, так и со стороны аффилированных с ним физических и юридически лиц, действующих по настоящему Договору, включая собственников, должностных лиц, работников или посредников.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8.3. 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с целью получить какие-либо неправомерные преимущества или достичь иные неправомерные цели.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направленным на обеспечение выполнения этим работником каких-либо действий в пользу стимулирующей его стороны (Заказчика, Подрядчика).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8.4. В случае возникновения у Подрядчика, Заказчика подозрений, что произошло или может произойти нарушение каких-либо положений раздела 8 настоящего Договора Подрядчик и/или Заказчик обязуется уведомить другую Сторону в письменной форме. После письменного уведомления, Подрядчик и/или Заказчик</w:t>
      </w:r>
      <w:r w:rsidRPr="00354897">
        <w:rPr>
          <w:rFonts w:eastAsia="Lucida Sans Unicode" w:cs="Mangal"/>
          <w:caps/>
          <w:kern w:val="1"/>
          <w:sz w:val="24"/>
          <w:szCs w:val="24"/>
          <w:lang w:eastAsia="hi-IN" w:bidi="ar-LB"/>
        </w:rPr>
        <w:t xml:space="preserve"> </w:t>
      </w: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354897" w:rsidRPr="00354897" w:rsidRDefault="00354897" w:rsidP="00354897">
      <w:pPr>
        <w:widowControl w:val="0"/>
        <w:suppressAutoHyphens/>
        <w:ind w:firstLine="567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В письменном уведомлении Подрядчик и/или Заказчик</w:t>
      </w:r>
      <w:r w:rsidRPr="00354897">
        <w:rPr>
          <w:rFonts w:eastAsia="Lucida Sans Unicode" w:cs="Mangal"/>
          <w:caps/>
          <w:kern w:val="1"/>
          <w:sz w:val="24"/>
          <w:szCs w:val="24"/>
          <w:lang w:eastAsia="hi-IN" w:bidi="ar-LB"/>
        </w:rPr>
        <w:t xml:space="preserve"> </w:t>
      </w: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обязаны сослаться на факты и/или предоставить материалы, достоверно подтверждающие или дающие основание полагать, что произошло или может произойти нарушение каких-либо положений пункта 8.1. и пункта 8.2 Подрядчиком и/или Заказчиком, его аффилированными лицами, работниками или посредниками.</w:t>
      </w:r>
    </w:p>
    <w:p w:rsidR="00354897" w:rsidRPr="00354897" w:rsidRDefault="00354897" w:rsidP="00354897">
      <w:pPr>
        <w:widowControl w:val="0"/>
        <w:suppressAutoHyphens/>
        <w:ind w:firstLine="567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8.5. В случае нарушения Подрядчиком и/или Заказчиком</w:t>
      </w:r>
      <w:r w:rsidRPr="00354897">
        <w:rPr>
          <w:rFonts w:eastAsia="Lucida Sans Unicode" w:cs="Mangal"/>
          <w:caps/>
          <w:kern w:val="1"/>
          <w:sz w:val="24"/>
          <w:szCs w:val="24"/>
          <w:lang w:eastAsia="hi-IN" w:bidi="ar-LB"/>
        </w:rPr>
        <w:t xml:space="preserve"> </w:t>
      </w:r>
      <w:r w:rsidRPr="00354897">
        <w:rPr>
          <w:rFonts w:eastAsia="Lucida Sans Unicode" w:cs="Mangal"/>
          <w:kern w:val="1"/>
          <w:sz w:val="24"/>
          <w:szCs w:val="24"/>
          <w:lang w:eastAsia="hi-IN" w:bidi="ar-LB"/>
        </w:rPr>
        <w:t>обязательств по соблюдению требований Антикоррупционной политики, предусмотренных пунктами 8.1, 8.2 и обязательств воздерживаться от запрещенных в пункте 8.3. настоящего Договора действий, и/или неполучения другой стороной в установленных срок подтверждения, что нарушения не произошло или не произойдет, Подрядчик и/или Заказчик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354897" w:rsidRPr="00354897" w:rsidRDefault="00354897" w:rsidP="00354897">
      <w:pPr>
        <w:widowControl w:val="0"/>
        <w:suppressAutoHyphens/>
        <w:ind w:firstLine="567"/>
        <w:jc w:val="both"/>
        <w:rPr>
          <w:rFonts w:eastAsia="Lucida Sans Unicode" w:cs="Mangal"/>
          <w:kern w:val="1"/>
          <w:sz w:val="24"/>
          <w:szCs w:val="24"/>
          <w:lang w:eastAsia="hi-IN" w:bidi="ar-LB"/>
        </w:rPr>
      </w:pPr>
    </w:p>
    <w:p w:rsidR="00354897" w:rsidRPr="000D4165" w:rsidRDefault="00354897" w:rsidP="00354897">
      <w:pPr>
        <w:widowControl w:val="0"/>
        <w:suppressAutoHyphens/>
        <w:jc w:val="center"/>
        <w:rPr>
          <w:rFonts w:eastAsia="Lucida Sans Unicode"/>
          <w:b/>
          <w:kern w:val="1"/>
          <w:sz w:val="24"/>
          <w:szCs w:val="24"/>
          <w:lang w:eastAsia="hi-IN" w:bidi="hi-IN"/>
        </w:rPr>
      </w:pPr>
      <w:r w:rsidRPr="000D4165">
        <w:rPr>
          <w:rFonts w:eastAsia="Lucida Sans Unicode"/>
          <w:b/>
          <w:kern w:val="1"/>
          <w:sz w:val="24"/>
          <w:szCs w:val="24"/>
          <w:lang w:eastAsia="hi-IN" w:bidi="hi-IN"/>
        </w:rPr>
        <w:t>9. Электронный документооборот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354897">
        <w:rPr>
          <w:sz w:val="24"/>
          <w:szCs w:val="24"/>
        </w:rPr>
        <w:t>Термины и определения, используемые при исполнении настоящего Соглашения и Договора: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«</w:t>
      </w:r>
      <w:r w:rsidRPr="00354897">
        <w:rPr>
          <w:b/>
          <w:color w:val="000000"/>
          <w:sz w:val="24"/>
          <w:szCs w:val="24"/>
        </w:rPr>
        <w:t>Система электронного документооборота</w:t>
      </w:r>
      <w:r w:rsidRPr="00354897">
        <w:rPr>
          <w:color w:val="000000"/>
          <w:sz w:val="24"/>
          <w:szCs w:val="24"/>
        </w:rPr>
        <w:t xml:space="preserve"> (далее - Система ЭДО) - информационная система, в которой осуществляется обмен информацией в электронной форме между участниками информационного взаимодействия.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b/>
          <w:color w:val="000000"/>
          <w:sz w:val="24"/>
          <w:szCs w:val="24"/>
        </w:rPr>
      </w:pPr>
      <w:r w:rsidRPr="00354897">
        <w:rPr>
          <w:b/>
          <w:color w:val="000000"/>
          <w:sz w:val="24"/>
          <w:szCs w:val="24"/>
        </w:rPr>
        <w:t>Электронное взаимодействие</w:t>
      </w:r>
      <w:r w:rsidRPr="00354897">
        <w:rPr>
          <w:color w:val="000000"/>
          <w:sz w:val="24"/>
          <w:szCs w:val="24"/>
        </w:rPr>
        <w:t xml:space="preserve"> – обмен электронными документами через Систему ЭДО.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b/>
          <w:color w:val="000000"/>
          <w:sz w:val="24"/>
          <w:szCs w:val="24"/>
        </w:rPr>
        <w:t>Участники электронного взаимодействия</w:t>
      </w:r>
      <w:r w:rsidRPr="00354897">
        <w:rPr>
          <w:color w:val="000000"/>
          <w:sz w:val="24"/>
          <w:szCs w:val="24"/>
        </w:rPr>
        <w:t xml:space="preserve"> – осуществляющие обмен информацией в электронной форме Заказчик и Подрядчик.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b/>
          <w:color w:val="000000"/>
          <w:sz w:val="24"/>
          <w:szCs w:val="24"/>
        </w:rPr>
        <w:t>Электронный документ</w:t>
      </w:r>
      <w:r w:rsidRPr="00354897">
        <w:rPr>
          <w:color w:val="000000"/>
          <w:sz w:val="24"/>
          <w:szCs w:val="24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b/>
          <w:color w:val="000000"/>
          <w:sz w:val="24"/>
          <w:szCs w:val="24"/>
        </w:rPr>
        <w:t>Электронная подпись</w:t>
      </w:r>
      <w:r w:rsidRPr="00354897">
        <w:rPr>
          <w:color w:val="000000"/>
          <w:sz w:val="24"/>
          <w:szCs w:val="24"/>
        </w:rPr>
        <w:t xml:space="preserve"> – информация в электронной форме, которая присоединена к электронному документу (подписываемому электронному документу) или иным образом связана с таким электронным документом и которая используется для определения участника электронного взаимодействия, подписывающего электронный документ.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Kochi Mincho"/>
          <w:color w:val="000000"/>
          <w:sz w:val="24"/>
          <w:szCs w:val="24"/>
          <w:lang w:eastAsia="ar-SA"/>
        </w:rPr>
      </w:pPr>
      <w:r w:rsidRPr="00354897">
        <w:rPr>
          <w:rFonts w:eastAsia="Kochi Mincho"/>
          <w:b/>
          <w:color w:val="000000"/>
          <w:sz w:val="24"/>
          <w:szCs w:val="24"/>
          <w:lang w:eastAsia="ar-SA"/>
        </w:rPr>
        <w:t>Ключ электронной подписи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 xml:space="preserve"> – уникальная последовательность символов, 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lastRenderedPageBreak/>
        <w:t>предназначенная для создания электронной подписи.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rFonts w:eastAsia="Kochi Mincho"/>
          <w:b/>
          <w:color w:val="000000"/>
          <w:sz w:val="24"/>
          <w:szCs w:val="24"/>
          <w:lang w:eastAsia="ar-SA"/>
        </w:rPr>
        <w:t>Неквалифицированная электронная подпись</w:t>
      </w:r>
      <w:r w:rsidRPr="00354897">
        <w:rPr>
          <w:color w:val="000000"/>
          <w:sz w:val="24"/>
          <w:szCs w:val="24"/>
        </w:rPr>
        <w:t xml:space="preserve"> – электронная подпись, которая: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Kochi Mincho"/>
          <w:color w:val="000000"/>
          <w:sz w:val="24"/>
          <w:szCs w:val="24"/>
          <w:lang w:eastAsia="ar-SA"/>
        </w:rPr>
      </w:pPr>
      <w:r w:rsidRPr="00354897">
        <w:rPr>
          <w:rFonts w:eastAsia="Kochi Mincho"/>
          <w:color w:val="000000"/>
          <w:sz w:val="24"/>
          <w:szCs w:val="24"/>
          <w:lang w:eastAsia="ar-SA"/>
        </w:rPr>
        <w:t>1)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ab/>
        <w:t>получена в результате криптографического преобразования информации с использованием ключа электронной подписи;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Kochi Mincho"/>
          <w:color w:val="000000"/>
          <w:sz w:val="24"/>
          <w:szCs w:val="24"/>
          <w:lang w:eastAsia="ar-SA"/>
        </w:rPr>
      </w:pPr>
      <w:r w:rsidRPr="00354897">
        <w:rPr>
          <w:rFonts w:eastAsia="Kochi Mincho"/>
          <w:color w:val="000000"/>
          <w:sz w:val="24"/>
          <w:szCs w:val="24"/>
          <w:lang w:eastAsia="ar-SA"/>
        </w:rPr>
        <w:t>2)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ab/>
        <w:t>позволяет определить лицо, подписавшее электронный документ;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Kochi Mincho"/>
          <w:color w:val="000000"/>
          <w:sz w:val="24"/>
          <w:szCs w:val="24"/>
          <w:lang w:eastAsia="ar-SA"/>
        </w:rPr>
      </w:pPr>
      <w:r w:rsidRPr="00354897">
        <w:rPr>
          <w:rFonts w:eastAsia="Kochi Mincho"/>
          <w:color w:val="000000"/>
          <w:sz w:val="24"/>
          <w:szCs w:val="24"/>
          <w:lang w:eastAsia="ar-SA"/>
        </w:rPr>
        <w:t>3)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ab/>
        <w:t>позволяет обнаружить факт внесения изменений в электронный документ после момента его подписания;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rFonts w:eastAsia="Kochi Mincho"/>
          <w:color w:val="000000"/>
          <w:sz w:val="24"/>
          <w:szCs w:val="24"/>
          <w:lang w:eastAsia="ar-SA"/>
        </w:rPr>
      </w:pPr>
      <w:r w:rsidRPr="00354897">
        <w:rPr>
          <w:rFonts w:eastAsia="Kochi Mincho"/>
          <w:color w:val="000000"/>
          <w:sz w:val="24"/>
          <w:szCs w:val="24"/>
          <w:lang w:eastAsia="ar-SA"/>
        </w:rPr>
        <w:t>4)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ab/>
        <w:t>создается с использованием средств электронной подписи.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b/>
          <w:color w:val="000000"/>
          <w:sz w:val="24"/>
          <w:szCs w:val="24"/>
        </w:rPr>
        <w:t>Квалифицированная электронная подпись</w:t>
      </w:r>
      <w:r w:rsidRPr="00354897">
        <w:rPr>
          <w:color w:val="000000"/>
          <w:sz w:val="24"/>
          <w:szCs w:val="24"/>
        </w:rPr>
        <w:t xml:space="preserve"> – электронная подпись, которая соответствует всем признакам неквалифицированной электронной подписи и следующим дополнительным признакам: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1)</w:t>
      </w:r>
      <w:r w:rsidRPr="00354897">
        <w:rPr>
          <w:color w:val="000000"/>
          <w:sz w:val="24"/>
          <w:szCs w:val="24"/>
        </w:rPr>
        <w:tab/>
        <w:t>ключ проверки электронной подписи указан в квалифицированном сертификате;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2)</w:t>
      </w:r>
      <w:r w:rsidRPr="00354897">
        <w:rPr>
          <w:color w:val="000000"/>
          <w:sz w:val="24"/>
          <w:szCs w:val="24"/>
        </w:rPr>
        <w:tab/>
        <w:t>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Федеральным законом от 06.04.2011 № 63-ФЗ «Об электронной подписи».</w:t>
      </w:r>
    </w:p>
    <w:p w:rsidR="00354897" w:rsidRPr="00354897" w:rsidRDefault="00354897" w:rsidP="00354897">
      <w:pPr>
        <w:widowControl w:val="0"/>
        <w:suppressAutoHyphens/>
        <w:ind w:firstLine="709"/>
        <w:jc w:val="both"/>
        <w:rPr>
          <w:color w:val="000000"/>
          <w:sz w:val="24"/>
          <w:szCs w:val="24"/>
        </w:rPr>
      </w:pPr>
      <w:r w:rsidRPr="00354897">
        <w:rPr>
          <w:rFonts w:eastAsia="Kochi Mincho"/>
          <w:b/>
          <w:color w:val="000000"/>
          <w:sz w:val="24"/>
          <w:szCs w:val="24"/>
          <w:lang w:eastAsia="ar-SA"/>
        </w:rPr>
        <w:t>Сертификат ключа проверки электронной подписи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 xml:space="preserve">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</w:r>
    </w:p>
    <w:p w:rsidR="00354897" w:rsidRPr="00354897" w:rsidRDefault="00354897" w:rsidP="0035489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Kochi Mincho"/>
          <w:color w:val="000000"/>
          <w:sz w:val="24"/>
          <w:szCs w:val="24"/>
          <w:lang w:eastAsia="ar-SA"/>
        </w:rPr>
      </w:pPr>
      <w:r w:rsidRPr="00354897">
        <w:rPr>
          <w:rFonts w:eastAsia="Kochi Mincho"/>
          <w:b/>
          <w:color w:val="000000"/>
          <w:sz w:val="24"/>
          <w:szCs w:val="24"/>
          <w:lang w:eastAsia="ar-SA"/>
        </w:rPr>
        <w:t>Квалифицированный сертификат ключа проверки электронной подписи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 xml:space="preserve"> - сертификат ключа проверки электронной подписи, соответствующий требованиям, установленным Федеральным законом </w:t>
      </w:r>
      <w:r w:rsidRPr="00354897">
        <w:rPr>
          <w:color w:val="000000"/>
          <w:sz w:val="24"/>
          <w:szCs w:val="24"/>
        </w:rPr>
        <w:t xml:space="preserve">от 06.04.2011 № 63-ФЗ «Об электронной подписи» </w:t>
      </w:r>
      <w:r w:rsidRPr="00354897">
        <w:rPr>
          <w:rFonts w:eastAsia="Kochi Mincho"/>
          <w:color w:val="000000"/>
          <w:sz w:val="24"/>
          <w:szCs w:val="24"/>
          <w:lang w:eastAsia="ar-SA"/>
        </w:rPr>
        <w:t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подписи.»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jc w:val="both"/>
        <w:textAlignment w:val="baseline"/>
        <w:rPr>
          <w:sz w:val="24"/>
          <w:szCs w:val="24"/>
        </w:rPr>
      </w:pPr>
      <w:r w:rsidRPr="00354897">
        <w:rPr>
          <w:sz w:val="24"/>
          <w:szCs w:val="24"/>
        </w:rPr>
        <w:t>Стороны пришли к соглашению об использовании в процессе исполнения Договора системы юридически значимого электронного документооборота, в рамках которой Стороны направляют и получают подписанные усиленной квалифицированной электронной подписью платежные документы, счета, счета-фактуры, акты сверки взаимных расчетов, первичные учетные документы (в том числе акты приема-передачи; акты об оказании услуг (выполнении работ), претензии и иные документы, связанные с исполнением Договора,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между Сторонами. При этом Стороны подтверждают, что документы, направляемые ими друг другу посредством Системы ЭДО, будут считаться полученными надлежащим образом,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567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Оператором электронного документооборота по Договору является ООО «</w:t>
      </w:r>
      <w:proofErr w:type="spellStart"/>
      <w:r w:rsidRPr="00354897">
        <w:rPr>
          <w:sz w:val="24"/>
          <w:szCs w:val="21"/>
        </w:rPr>
        <w:t>Диадок</w:t>
      </w:r>
      <w:proofErr w:type="spellEnd"/>
      <w:r w:rsidRPr="00354897">
        <w:rPr>
          <w:sz w:val="24"/>
          <w:szCs w:val="21"/>
        </w:rPr>
        <w:t>».</w:t>
      </w: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 xml:space="preserve"> </w:t>
      </w:r>
      <w:r w:rsidRPr="00354897">
        <w:rPr>
          <w:sz w:val="24"/>
          <w:szCs w:val="21"/>
        </w:rPr>
        <w:t>Операторы</w:t>
      </w: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 xml:space="preserve"> </w:t>
      </w:r>
      <w:r w:rsidRPr="00354897">
        <w:rPr>
          <w:sz w:val="24"/>
          <w:szCs w:val="21"/>
        </w:rPr>
        <w:t>электронного документооборота,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</w:t>
      </w: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>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Операции шифрования и подписания электронной подписью в Системе ЭДО выполняются с помощью сертифицированных средств криптографической защиты информации. 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contextualSpacing/>
        <w:jc w:val="both"/>
        <w:textAlignment w:val="baseline"/>
        <w:rPr>
          <w:sz w:val="24"/>
          <w:szCs w:val="21"/>
        </w:rPr>
      </w:pPr>
      <w:r w:rsidRPr="00354897">
        <w:rPr>
          <w:sz w:val="24"/>
          <w:szCs w:val="21"/>
        </w:rPr>
        <w:t xml:space="preserve">Юридически значимый электронный документооборот Стороны осуществляют в соответствии с Гражданским кодексом Российской Федерации, </w:t>
      </w:r>
      <w:r w:rsidRPr="00354897">
        <w:rPr>
          <w:rFonts w:eastAsia="Lucida Sans Unicode" w:cs="Mangal"/>
          <w:kern w:val="3"/>
          <w:sz w:val="28"/>
          <w:szCs w:val="28"/>
          <w:lang w:eastAsia="zh-CN" w:bidi="hi-IN"/>
        </w:rPr>
        <w:t>Н</w:t>
      </w:r>
      <w:r w:rsidRPr="00354897">
        <w:rPr>
          <w:sz w:val="24"/>
          <w:szCs w:val="24"/>
        </w:rPr>
        <w:t>алоговым кодексом Российской Федерации</w:t>
      </w:r>
      <w:r w:rsidRPr="00354897">
        <w:rPr>
          <w:sz w:val="24"/>
          <w:szCs w:val="21"/>
        </w:rPr>
        <w:t xml:space="preserve">, Федеральным законом от 06.04.2011 № 63-ФЗ «Об электронной подписи», Федеральным законом от 06.12.2011 № 402-ФЗ «О бухгалтерском учете», </w:t>
      </w:r>
      <w:r w:rsidRPr="00354897">
        <w:rPr>
          <w:sz w:val="24"/>
          <w:szCs w:val="24"/>
        </w:rPr>
        <w:t xml:space="preserve">постановлением Правительства Российской Федерации от 26.12.2011 № 1137 «О формах и правилах заполнения (ведения) документов, применяемых при расчетах по налогу на добавленную стоимость» (далее – Постановление Правительства Российской Федерации № 1137), Порядком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подписи, утвержденным приказом </w:t>
      </w:r>
      <w:r w:rsidRPr="00354897">
        <w:rPr>
          <w:sz w:val="24"/>
          <w:szCs w:val="24"/>
        </w:rPr>
        <w:lastRenderedPageBreak/>
        <w:t>Минфина России от 10 ноября 2015 года № 174н», а также утвержденными федеральным органом исполнительной власти, уполномоченным по контролю и надзору в области налогов и сборов, форматами представления актов об оказании услуг и счетов-фактур в электронной форме, указанными в Приложении № 1 к настоящему Соглашению</w:t>
      </w:r>
      <w:r w:rsidRPr="00354897">
        <w:rPr>
          <w:sz w:val="24"/>
          <w:szCs w:val="21"/>
        </w:rPr>
        <w:t xml:space="preserve">, иными нормативными правовыми актами Российской Федерации. </w:t>
      </w:r>
      <w:r w:rsidRPr="00354897">
        <w:rPr>
          <w:sz w:val="24"/>
          <w:szCs w:val="24"/>
        </w:rPr>
        <w:t>При этом в случае принятия и вступления в силу иных нормативных правовых актов, изменяющих либо отменяющих положения указанных выше актов, Стороны руководствуются положениями вступивших в силу нормативных правовых актов.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До начала осуществления обмена электронными документами каждая Сторона обязуется получить у Оператора электронного документооборота идентификатор участника обмена и реквизиты доступа.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>До начала обмена электронными документами в соответствии с настоящим Соглашением Стороны обмениваются документами, подтверждающими полномочия лиц, осуществляющих подписание усиленной квалифицированной электронной подписью электронных документов, с целью обмена которыми Сторонами заключено настоящее Соглашение.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>Стороны обязаны в течение 3 (трех) рабочих дней с момента предоставления полномочия предоставлять другой Стороне документы, подтверждающие полномочия лиц, осуществляющих подписание усиленной квалифицированной электронной подписью электронных документов, с целью обмена которыми Сторонами заключено настоящее Соглашение.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>Стороны в течение 3 (трех) рабочих дней с момента получения запроса другой Стороны обязаны предоставлять ей документы, подтверждающие полномочия лиц, осуществляющих подписание усиленной квалифицированной электронной подписью электронных документов, с целью обмена которыми Сторонами заключено настоящее Соглашение. Риск неправомерного подписания электронного документа электронной подписью несет Сторона, уполномоченный представитель которой является владельцем сертификата ключа проверки электронной подписи.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4"/>
          <w:lang w:eastAsia="zh-CN" w:bidi="hi-IN"/>
        </w:rPr>
        <w:t xml:space="preserve"> Получение электронного документа, подписанного усиленной квалифицированной электронной подписью в соответствии с условиями настоящего Соглашения, наличие положительного результата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подтверждение отсутствия изменений, внесенных в этот документ после его подписания, являются необходимыми и достаточными условиями, позволяющими установить, что электронный документ исходит от стороны, его отправившей.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 по Договору. Дублирование электронных документов, подписанных квалифицированной электронной подписью, на бумажных носителях не требуется.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4"/>
          <w:lang w:eastAsia="zh-CN" w:bidi="hi-IN"/>
        </w:rPr>
        <w:t>Подписание электронного документа, аналог которого на бумажном носителе должен содержать подписи обеих Сторон, осуществляется путем последовательного подписания данного электронного документа каждой из Сторон.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4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4"/>
          <w:lang w:eastAsia="zh-CN" w:bidi="hi-IN"/>
        </w:rPr>
        <w:t>Любой электронный документ, который должен быть подписан электронной подписью в соответствии с требованиями настоящего Соглашения, но не содержащий электронной подписи, не влечет правовых последствий.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Электронные документы, подписанные Подрядчиком </w:t>
      </w: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 xml:space="preserve">усиленной </w:t>
      </w:r>
      <w:r w:rsidRPr="00354897">
        <w:rPr>
          <w:sz w:val="24"/>
          <w:szCs w:val="21"/>
        </w:rPr>
        <w:t>квалифицированной электронной подписью и направленные им Заказчику в процессе исполнения Договора, подлежат рассмотрению Заказчиком, и те документы, которые предусматривают подписание Заказчиком, подлежат, при отсутствии возражений</w:t>
      </w: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>,</w:t>
      </w:r>
      <w:r w:rsidRPr="00354897">
        <w:rPr>
          <w:sz w:val="24"/>
          <w:szCs w:val="21"/>
        </w:rPr>
        <w:t xml:space="preserve"> подписанию Заказчиком </w:t>
      </w: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 xml:space="preserve">усиленной </w:t>
      </w:r>
      <w:r w:rsidRPr="00354897">
        <w:rPr>
          <w:sz w:val="24"/>
          <w:szCs w:val="21"/>
        </w:rPr>
        <w:t>квалифицированной электронной подписью и направлению им Подрядчику в сроки, установленные Договором.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Стороны имеют право в сроки, установленные Договором, заявить свои </w:t>
      </w:r>
      <w:r w:rsidRPr="00354897">
        <w:rPr>
          <w:sz w:val="24"/>
          <w:szCs w:val="21"/>
        </w:rPr>
        <w:lastRenderedPageBreak/>
        <w:t>возражения в отношении указанных в электронных документах данных путем направления через Систему ЭДО оформленного надлежащим образом протокола разногласий. В случае если в сроки, установленные Договором, Сторонами не направлены письменные возражения в отношении полученных документов, то такие документы, в том числе влекущие возникновение денежных обязательств, считаются согласованными Сторонами без разногласий.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Направление Сторонами по телекоммуникационным каналам связи друг другу документов (пакетов документов) в электронном виде, подписанных усиленной квалифицированной электронной подписью, производится в соответствии с действующим законодательством Российской Федерации. Каждая из Сторон несет ответственность за содержание любого документа, направленного ею другой Стороне через Систему ЭДО.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Датой выставления Подрядчиком Заказчику документа (пакета документов) в электронном виде по телекоммуникационным каналам связи считается дата, указанная в документе (пакете документов).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426"/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Датой направления Заказчику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от Подрядчика Оператору электронного документооборота, указанная в подтверждении этого Оператора электронного документооборота.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Датой получения Заказчиком документа (пакета документов) в электронном виде по телекоммуникационным каналам связи считается дата направления файла документа (пакета документов) в электронном виде Заказчику Оператором электронного документооборота, указанная в подтверждении этого Оператора электронного документооборота.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567"/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rFonts w:eastAsia="Lucida Sans Unicode" w:cs="Mangal"/>
          <w:kern w:val="3"/>
          <w:sz w:val="24"/>
          <w:szCs w:val="21"/>
          <w:lang w:eastAsia="zh-CN" w:bidi="hi-IN"/>
        </w:rPr>
        <w:t>Датой подписания документа (пакета документов) Заказчиком считается дата получения Подрядчиком подтверждения Оператором ЭДО о подписании и направлении документа (пакета документов) по телекоммуникационным каналам связи.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Стороны обеспечивают хранение документов, подписанных электронной подписью и направленных или полученных с использованием Системы ЭДО, а также хранение применявшегося для проверки подлинности электронной подписи сертификата ключа проверки электронной подписи в течение срока, установленного для хранения указанных документов.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В случае возникновения технических неисправностей в </w:t>
      </w:r>
      <w:r w:rsidRPr="00354897">
        <w:rPr>
          <w:color w:val="000000"/>
          <w:sz w:val="24"/>
          <w:szCs w:val="21"/>
        </w:rPr>
        <w:t>автоматизированной системе электронного документооборота</w:t>
      </w:r>
      <w:r w:rsidRPr="00354897">
        <w:rPr>
          <w:sz w:val="24"/>
          <w:szCs w:val="21"/>
        </w:rPr>
        <w:t>, ответственность за работоспособность которой несет одна из Сторон, соответствующая Сторона обязуется в течение 24 часов уведомить другую Сторону о невозможности подписания документов электронной подписью, а также их направления или получения в электронном виде через Систему ЭДО. До устранения технических неисправностей Стороны подписывают и направляют друг другу документы на бумажном носителе в порядке, установленном Договором.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Сторона обязуется приостановить исполнение направленного другой Стороной документа в электронном виде в случае, если Сторона, направившая документ, в течение одного рабочего дня уведомит Сторону, получившую документ, о необходимости приостановить исполнение направленного электронного документа. Уведомление о приостановлении исполнения документа может быть направлено через Систему ЭДО, а также иным способом, позволяющим подтвердить факт и время получения такого уведомления.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Участники электронного взаимодействия обязаны использовать, принимать и признавать квалифицированные сертификаты ключей проверки электронной подписи, выданные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  <w:tab w:val="left" w:pos="851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Участники электронного взаимодействия обязаны для создания электронной подписи в электронном документе с использованием ключа электронной подписи, для подтверждения подлинности электронной подписи в электронном документе с использованием ключа проверки электронной подписи, для создания ключа электронной подписи и ключа проверки электронной подписи принимать и использовать в качестве средств электронной подписи сертифицированные лицензионные средства криптографической защиты информации. 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142"/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Владелец ключа электронной подписи несет ответственность за обеспечение конфиденциальности и недопущение использования неуполномоченным лицом принадлежащего ему ключа электронной подписи. Сторона, получившая документ, подписанный электронной </w:t>
      </w:r>
      <w:r w:rsidRPr="00354897">
        <w:rPr>
          <w:sz w:val="24"/>
          <w:szCs w:val="21"/>
        </w:rPr>
        <w:lastRenderedPageBreak/>
        <w:t>подписью, добросовестно исходит из того, что документ подписан от имени Стороны, направившей такой документ, надлежащим лицом, действующим в рамках предоставленных ему полномочий.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Российской Федерации.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142"/>
          <w:tab w:val="left" w:pos="426"/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Сторона не имеет права использовать ключ электронной подписи при наличии оснований полагать, что конфиденциальность данного ключа нарушена. При возникновении у Стороны оснований полагать, что конфиденциальность ее ключа электронной подписи нарушена, такая Сторона обязуется в течение 24 часов уведомить способом, позволяющим подтвердить дату и время получения уведомления, другую Сторону об отмене или временном блокировании действия своего ключа электронной подписи и ключа проверки электронной подписи.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426"/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sz w:val="24"/>
          <w:szCs w:val="21"/>
        </w:rPr>
      </w:pPr>
      <w:r w:rsidRPr="00354897">
        <w:rPr>
          <w:sz w:val="24"/>
          <w:szCs w:val="21"/>
        </w:rPr>
        <w:t>Сторона обязана приостановить электронный документооборот в случаях:</w:t>
      </w:r>
    </w:p>
    <w:p w:rsidR="00354897" w:rsidRPr="00354897" w:rsidRDefault="00354897" w:rsidP="00354897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а)</w:t>
      </w:r>
      <w:r w:rsidRPr="00354897">
        <w:rPr>
          <w:color w:val="000000"/>
          <w:sz w:val="24"/>
          <w:szCs w:val="24"/>
        </w:rPr>
        <w:tab/>
        <w:t>обнаружения технических неисправностей своей автоматизированной системы электронного документооборота;</w:t>
      </w:r>
    </w:p>
    <w:p w:rsidR="00354897" w:rsidRPr="00354897" w:rsidRDefault="00354897" w:rsidP="00354897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б)</w:t>
      </w:r>
      <w:r w:rsidRPr="00354897">
        <w:rPr>
          <w:color w:val="000000"/>
          <w:sz w:val="24"/>
          <w:szCs w:val="24"/>
        </w:rPr>
        <w:tab/>
        <w:t>несоблюдения другой Стороной требований к электронному документообороту и обеспечению информационной безопасности, установленных действующим законодательством Российской Федерации.</w:t>
      </w:r>
    </w:p>
    <w:p w:rsidR="00354897" w:rsidRPr="00354897" w:rsidRDefault="00354897" w:rsidP="00354897">
      <w:pPr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 xml:space="preserve">При наступлении указанных обстоятельств Сторона обязана незамедлительно письменно уведомить другую Сторону способом, позволяющим подтвердить факт и время получения уведомления, о приостановлении электронного документооборота. </w:t>
      </w:r>
    </w:p>
    <w:p w:rsidR="00354897" w:rsidRPr="00354897" w:rsidRDefault="00354897" w:rsidP="00354897">
      <w:pPr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В уведомлении указываются причина, дата начала и продолжительность срока приостановления электронного документооборота.</w:t>
      </w:r>
    </w:p>
    <w:p w:rsidR="00354897" w:rsidRPr="00354897" w:rsidRDefault="00354897" w:rsidP="00354897">
      <w:pPr>
        <w:ind w:firstLine="709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На срок приостановления электронного документооборота Стороны переходят на документооборот на бумажных носителях, порядок которого установлен Договором и действующим законодательством Российской Федерации.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993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color w:val="000000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>Возобновление электронного документооборота осуществляется на основании</w:t>
      </w:r>
      <w:r w:rsidRPr="00354897">
        <w:rPr>
          <w:color w:val="000000"/>
          <w:sz w:val="24"/>
          <w:szCs w:val="21"/>
        </w:rPr>
        <w:t xml:space="preserve"> письменного уведомления, направляемого Стороной, которой было инициировано приостановление электронного документооборота, другой Стороне. Электронный документооборот возобновляется в согласованный Сторонами срок.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tabs>
          <w:tab w:val="left" w:pos="709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color w:val="000000"/>
          <w:kern w:val="3"/>
          <w:sz w:val="24"/>
          <w:szCs w:val="21"/>
          <w:lang w:eastAsia="zh-CN" w:bidi="hi-IN"/>
        </w:rPr>
      </w:pPr>
      <w:r w:rsidRPr="00354897">
        <w:rPr>
          <w:color w:val="000000"/>
          <w:sz w:val="24"/>
          <w:szCs w:val="21"/>
        </w:rPr>
        <w:t>Организация электронного документооборота между Сторонами не отменяет использование Сторонами иных способов изготовления, подписания и направления документов в случае неиспользования ЭДО.</w:t>
      </w:r>
    </w:p>
    <w:p w:rsidR="00354897" w:rsidRPr="00354897" w:rsidRDefault="00354897" w:rsidP="00354897">
      <w:pPr>
        <w:widowControl w:val="0"/>
        <w:numPr>
          <w:ilvl w:val="1"/>
          <w:numId w:val="24"/>
        </w:numPr>
        <w:suppressAutoHyphens/>
        <w:autoSpaceDN w:val="0"/>
        <w:ind w:left="0" w:firstLine="709"/>
        <w:contextualSpacing/>
        <w:jc w:val="both"/>
        <w:textAlignment w:val="baseline"/>
        <w:rPr>
          <w:color w:val="000000"/>
          <w:sz w:val="24"/>
          <w:szCs w:val="21"/>
        </w:rPr>
      </w:pPr>
      <w:r w:rsidRPr="00354897">
        <w:rPr>
          <w:color w:val="000000"/>
          <w:sz w:val="24"/>
          <w:szCs w:val="21"/>
        </w:rPr>
        <w:t>В случае возникновения между Сторонами спорных ситуаций по вопросам направления, получения или подписания документов в Системе ЭДО такие спорные ситуации должны быть рассмотрены комиссией, формируемой из представителей Сторон с привлечением представителя Оператора электронного документооборота.</w:t>
      </w:r>
    </w:p>
    <w:p w:rsidR="00354897" w:rsidRPr="00354897" w:rsidRDefault="00354897" w:rsidP="00354897">
      <w:pPr>
        <w:ind w:firstLine="567"/>
        <w:jc w:val="both"/>
        <w:rPr>
          <w:color w:val="000000"/>
          <w:sz w:val="24"/>
          <w:szCs w:val="24"/>
        </w:rPr>
      </w:pPr>
      <w:r w:rsidRPr="00354897">
        <w:rPr>
          <w:color w:val="000000"/>
          <w:sz w:val="24"/>
          <w:szCs w:val="24"/>
        </w:rPr>
        <w:t>Споры и разногласия, не урегулированные Сторонами в рамках работы указанной комиссии, подлежат разрешению в соответствии с Договором.</w:t>
      </w:r>
    </w:p>
    <w:p w:rsidR="00354897" w:rsidRPr="00354897" w:rsidRDefault="00354897" w:rsidP="00354897">
      <w:pPr>
        <w:widowControl w:val="0"/>
        <w:numPr>
          <w:ilvl w:val="1"/>
          <w:numId w:val="25"/>
        </w:numPr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color w:val="000000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Стороны не позднее 3 (трех) рабочих дней с даты подписания договора обязуются за свой счет получить ключи квалифицированной электронной подписи, квалифицированные сертификаты ключей проверки электронной подписи в удостоверяющем центре, аккредитованном на соответствие требованиям Федерального </w:t>
      </w:r>
      <w:r w:rsidRPr="00354897">
        <w:rPr>
          <w:color w:val="000000"/>
          <w:sz w:val="24"/>
          <w:szCs w:val="21"/>
        </w:rPr>
        <w:t>закона от 06.04.2011 № 63-ФЗ «Об электронной подписи».</w:t>
      </w:r>
    </w:p>
    <w:p w:rsidR="00354897" w:rsidRPr="00354897" w:rsidRDefault="00354897" w:rsidP="00354897">
      <w:pPr>
        <w:widowControl w:val="0"/>
        <w:numPr>
          <w:ilvl w:val="1"/>
          <w:numId w:val="25"/>
        </w:numPr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color w:val="000000"/>
          <w:sz w:val="24"/>
          <w:szCs w:val="21"/>
        </w:rPr>
        <w:t xml:space="preserve">Стороны в течение </w:t>
      </w:r>
      <w:r w:rsidRPr="00354897">
        <w:rPr>
          <w:sz w:val="24"/>
          <w:szCs w:val="21"/>
        </w:rPr>
        <w:t xml:space="preserve">(трех) рабочих дней </w:t>
      </w:r>
      <w:r w:rsidRPr="00354897">
        <w:rPr>
          <w:color w:val="000000"/>
          <w:sz w:val="24"/>
          <w:szCs w:val="21"/>
        </w:rPr>
        <w:t>обязаны уведомить друг друга о заключении договора с Оператором ЭДО (смене Оператора ЭДО).</w:t>
      </w:r>
    </w:p>
    <w:p w:rsidR="00354897" w:rsidRPr="00354897" w:rsidRDefault="00354897" w:rsidP="00354897">
      <w:pPr>
        <w:widowControl w:val="0"/>
        <w:numPr>
          <w:ilvl w:val="1"/>
          <w:numId w:val="25"/>
        </w:numPr>
        <w:tabs>
          <w:tab w:val="left" w:pos="851"/>
          <w:tab w:val="left" w:pos="1276"/>
        </w:tabs>
        <w:suppressAutoHyphens/>
        <w:autoSpaceDN w:val="0"/>
        <w:ind w:left="0" w:firstLine="709"/>
        <w:contextualSpacing/>
        <w:jc w:val="both"/>
        <w:textAlignment w:val="baseline"/>
        <w:rPr>
          <w:rFonts w:eastAsia="Lucida Sans Unicode" w:cs="Mangal"/>
          <w:kern w:val="3"/>
          <w:sz w:val="24"/>
          <w:szCs w:val="21"/>
          <w:lang w:eastAsia="zh-CN" w:bidi="hi-IN"/>
        </w:rPr>
      </w:pPr>
      <w:r w:rsidRPr="00354897">
        <w:rPr>
          <w:sz w:val="24"/>
          <w:szCs w:val="21"/>
        </w:rPr>
        <w:t xml:space="preserve">Каждая Сторона имеет право в одностороннем порядке отказаться от ЭДО, письменно уведомив другую Сторону за один месяц способом, позволяющим подтвердить дату и время получения уведомления. </w:t>
      </w:r>
    </w:p>
    <w:p w:rsidR="00354897" w:rsidRPr="00354897" w:rsidRDefault="00354897" w:rsidP="00354897">
      <w:pPr>
        <w:widowControl w:val="0"/>
        <w:numPr>
          <w:ilvl w:val="1"/>
          <w:numId w:val="25"/>
        </w:numPr>
        <w:tabs>
          <w:tab w:val="left" w:pos="851"/>
          <w:tab w:val="left" w:pos="1276"/>
        </w:tabs>
        <w:suppressAutoHyphens/>
        <w:autoSpaceDN w:val="0"/>
        <w:ind w:left="0" w:firstLine="709"/>
        <w:contextualSpacing/>
        <w:jc w:val="both"/>
        <w:textAlignment w:val="baseline"/>
        <w:rPr>
          <w:sz w:val="24"/>
          <w:szCs w:val="21"/>
        </w:rPr>
      </w:pPr>
      <w:r w:rsidRPr="00354897">
        <w:rPr>
          <w:sz w:val="24"/>
          <w:szCs w:val="21"/>
        </w:rPr>
        <w:t>Прекращение действия ЭДО по любому основанию не влечет недействительности электронных документов, направленных и полученных через Систему ЭДО и подписанных квалифицированной электронной подписью до даты прекращения действия настоящего договора.</w:t>
      </w:r>
    </w:p>
    <w:p w:rsidR="00354897" w:rsidRPr="00354897" w:rsidRDefault="00354897" w:rsidP="00354897">
      <w:pPr>
        <w:widowControl w:val="0"/>
        <w:suppressAutoHyphens/>
        <w:autoSpaceDN w:val="0"/>
        <w:spacing w:before="240" w:after="240"/>
        <w:jc w:val="center"/>
        <w:textAlignment w:val="baseline"/>
        <w:rPr>
          <w:rFonts w:eastAsia="Arial Unicode MS"/>
          <w:b/>
          <w:bCs/>
          <w:color w:val="000000"/>
          <w:kern w:val="3"/>
          <w:sz w:val="22"/>
          <w:szCs w:val="14"/>
          <w:lang w:eastAsia="zh-CN" w:bidi="hi-IN"/>
        </w:rPr>
      </w:pPr>
      <w:r w:rsidRPr="00354897">
        <w:rPr>
          <w:rFonts w:eastAsia="Arial Unicode MS"/>
          <w:b/>
          <w:bCs/>
          <w:color w:val="000000"/>
          <w:kern w:val="3"/>
          <w:sz w:val="22"/>
          <w:szCs w:val="14"/>
          <w:lang w:eastAsia="zh-CN" w:bidi="hi-IN"/>
        </w:rPr>
        <w:t>Перечень и форматы электронных документов</w:t>
      </w:r>
    </w:p>
    <w:tbl>
      <w:tblPr>
        <w:tblW w:w="102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2431"/>
        <w:gridCol w:w="1575"/>
        <w:gridCol w:w="2934"/>
        <w:gridCol w:w="2508"/>
      </w:tblGrid>
      <w:tr w:rsidR="00354897" w:rsidRPr="00354897" w:rsidTr="00814A2A">
        <w:trPr>
          <w:trHeight w:hRule="exact" w:val="797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4897" w:rsidRPr="00354897" w:rsidRDefault="00354897" w:rsidP="00354897">
            <w:pPr>
              <w:spacing w:line="22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№ п/п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54897" w:rsidRPr="00354897" w:rsidRDefault="00354897" w:rsidP="00354897">
            <w:pPr>
              <w:spacing w:line="254" w:lineRule="exact"/>
              <w:ind w:left="340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Наименование</w:t>
            </w:r>
          </w:p>
          <w:p w:rsidR="00354897" w:rsidRPr="00354897" w:rsidRDefault="00354897" w:rsidP="00354897">
            <w:pPr>
              <w:spacing w:line="25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электронного</w:t>
            </w:r>
          </w:p>
          <w:p w:rsidR="00354897" w:rsidRPr="00354897" w:rsidRDefault="00354897" w:rsidP="00354897">
            <w:pPr>
              <w:spacing w:line="25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документа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54897" w:rsidRPr="00354897" w:rsidRDefault="00354897" w:rsidP="00354897">
            <w:pPr>
              <w:spacing w:line="25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Формат</w:t>
            </w:r>
          </w:p>
          <w:p w:rsidR="00354897" w:rsidRPr="00354897" w:rsidRDefault="00354897" w:rsidP="00354897">
            <w:pPr>
              <w:spacing w:line="254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электронного</w:t>
            </w:r>
          </w:p>
          <w:p w:rsidR="00354897" w:rsidRPr="00354897" w:rsidRDefault="00354897" w:rsidP="00354897">
            <w:pPr>
              <w:spacing w:line="25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документа</w:t>
            </w:r>
          </w:p>
        </w:tc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54897" w:rsidRPr="00354897" w:rsidRDefault="00354897" w:rsidP="00354897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Источник формата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354897" w:rsidRPr="00354897" w:rsidRDefault="00354897" w:rsidP="00354897">
            <w:pPr>
              <w:spacing w:line="25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Равнозначный документ на бумажном носителе</w:t>
            </w:r>
          </w:p>
        </w:tc>
      </w:tr>
      <w:tr w:rsidR="00354897" w:rsidRPr="00354897" w:rsidTr="00814A2A">
        <w:trPr>
          <w:trHeight w:hRule="exact" w:val="1280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Счет-фактура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XML</w:t>
            </w:r>
          </w:p>
        </w:tc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54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Приказ от 19 декабря 2023 г. N ЕД-7-26/970@ Приложение 2 - для счетов-фактур, выставляемых с 09.02.2024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Счет-фактура</w:t>
            </w:r>
          </w:p>
        </w:tc>
      </w:tr>
      <w:tr w:rsidR="00354897" w:rsidRPr="00354897" w:rsidTr="00814A2A">
        <w:trPr>
          <w:trHeight w:hRule="exact" w:val="1413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5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 об оказании услуги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XML</w:t>
            </w:r>
          </w:p>
        </w:tc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54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Приказ от 19 декабря 2023 г. N ЕД-7-26/970@ Приложение 2 - для актов об оказании услуги, направляемых с 09.02.2024</w:t>
            </w: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54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Акт об оказании услуги</w:t>
            </w:r>
          </w:p>
        </w:tc>
      </w:tr>
      <w:tr w:rsidR="00354897" w:rsidRPr="00354897" w:rsidTr="00814A2A">
        <w:trPr>
          <w:trHeight w:hRule="exact" w:val="2359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5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Уведомление о внесении изменений (дополнений)в Соглашение об обмене</w:t>
            </w:r>
          </w:p>
          <w:p w:rsidR="00354897" w:rsidRPr="00354897" w:rsidRDefault="00354897" w:rsidP="00354897">
            <w:pPr>
              <w:spacing w:line="25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документами в электронной форме через операторов электронного документооборота №          от 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2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PDF</w:t>
            </w:r>
          </w:p>
        </w:tc>
        <w:tc>
          <w:tcPr>
            <w:tcW w:w="2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54897" w:rsidRPr="00354897" w:rsidRDefault="00354897" w:rsidP="00354897">
            <w:pPr>
              <w:ind w:firstLine="7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354897" w:rsidRPr="00354897" w:rsidRDefault="00354897" w:rsidP="00354897">
            <w:pPr>
              <w:spacing w:line="25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Уведомление о внесении изменений (дополнений)в Соглашение об обмене документами в электронной форме</w:t>
            </w:r>
          </w:p>
          <w:p w:rsidR="00354897" w:rsidRPr="00354897" w:rsidRDefault="00354897" w:rsidP="00354897">
            <w:pPr>
              <w:spacing w:line="25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4897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через операторов электронного документооборота № от</w:t>
            </w:r>
          </w:p>
        </w:tc>
      </w:tr>
    </w:tbl>
    <w:p w:rsidR="00354897" w:rsidRDefault="00354897" w:rsidP="00354897">
      <w:pPr>
        <w:widowControl w:val="0"/>
        <w:suppressAutoHyphens/>
        <w:rPr>
          <w:rFonts w:eastAsia="Lucida Sans Unicode"/>
          <w:kern w:val="1"/>
          <w:sz w:val="24"/>
          <w:szCs w:val="24"/>
          <w:lang w:eastAsia="hi-IN" w:bidi="hi-IN"/>
        </w:rPr>
      </w:pPr>
    </w:p>
    <w:p w:rsidR="00BB5C9D" w:rsidRPr="000D4165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center"/>
        <w:rPr>
          <w:rFonts w:eastAsia="Lucida Sans Unicode"/>
          <w:b/>
          <w:color w:val="000000"/>
          <w:spacing w:val="-5"/>
          <w:kern w:val="1"/>
          <w:sz w:val="24"/>
          <w:szCs w:val="24"/>
          <w:lang w:eastAsia="hi-IN" w:bidi="hi-IN"/>
        </w:rPr>
      </w:pPr>
      <w:r w:rsidRPr="000D4165">
        <w:rPr>
          <w:rFonts w:eastAsia="Lucida Sans Unicode"/>
          <w:b/>
          <w:color w:val="000000"/>
          <w:spacing w:val="-5"/>
          <w:kern w:val="1"/>
          <w:sz w:val="24"/>
          <w:szCs w:val="24"/>
          <w:lang w:eastAsia="hi-IN" w:bidi="hi-IN"/>
        </w:rPr>
        <w:t>10.</w:t>
      </w:r>
      <w:r w:rsidRPr="000D4165">
        <w:rPr>
          <w:rFonts w:eastAsia="Lucida Sans Unicode"/>
          <w:b/>
          <w:color w:val="000000"/>
          <w:spacing w:val="-5"/>
          <w:kern w:val="1"/>
          <w:sz w:val="24"/>
          <w:szCs w:val="24"/>
          <w:lang w:eastAsia="hi-IN" w:bidi="hi-IN"/>
        </w:rPr>
        <w:tab/>
        <w:t xml:space="preserve"> Налоговая оговорка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.1. Подрядчик гарантирует, что: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зарегистрирован в ЕГРЮЛ надлежащим образом;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его исполнительный орган находится и осуществляет функции управления по месту регистрации юридического лица, и в нем нет дисквалифицированных лиц;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принимает все меры должной осмотрительности, чтобы подрядные организации соответствовали данному требованию;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своевременно и в полном объеме уплачивает налоги, сборы и страховые взносы;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своевременно и в полном объеме отражает в налоговой отчетности по налогу на добавленную стоимость суммы НДС, предъявленные Заказчику;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своевременно оформляет счета-фактуры и (или) первичные учетные и (или) иные документы при исполнении Договора;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.2. Если Подрядчик нарушит гарантии (любую одну, несколько или вс</w:t>
      </w: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е вместе), указанные в </w:t>
      </w: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lastRenderedPageBreak/>
        <w:t>пункте 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.1. настоящего раздела, и это повлечет: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предъявление налоговыми органами требований и (или) направление налоговыми органами рекомендаций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о возмещении имущественных потерь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при-были или включить НДС в состав налоговых вычетов, то Подрядчик обязуется возместить Заказчику  имущественные потери, который последний понес вследствие таких нарушений.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.3. Если Заказчик получит от налогового органа письменную информацию о несформированном по цепочке хозяйственных операций с участием Подрядчика источнике для принятия к вычету сумм НДС, Заказчик незамедлительно уведомляет об этом факте Подрядчика. Подрядчик обязан устранить выявленные налоговым органом недостатки в течение 10 календарных дней путем надлежащего декларирования и уплаты соответствующей суммы НДС в бюджет.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Если по истечении 10 календарных дней Подрядчик не устранит признаки несформированного источника для применения вычета по НДС, Заказчик уведомляет его о неприменении налогового вычета по настоящему Договору, корректировке своих налоговых обязательств и подаче уточненной налоговой декларации. При этом Подрядчик обязуется возместить имущественные потери Заказчика в размере суммы </w:t>
      </w:r>
      <w:proofErr w:type="spellStart"/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непримененного</w:t>
      </w:r>
      <w:proofErr w:type="spellEnd"/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 вычета по НДС. 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.4. Подрядчик в соответствии со ст. 406.1 Гражданского кодекса Российской Федерации, возмещает Заказчику все имущественные потери последнего, возникшие в</w:t>
      </w: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 случаях, указанных в пунктах 10.2., 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.3. настоящего раздела. Факт оспаривания или </w:t>
      </w:r>
      <w:proofErr w:type="spellStart"/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неоспаривания</w:t>
      </w:r>
      <w:proofErr w:type="spellEnd"/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 налоговых претензий в налоговом органе, в том числе вышестоящем, или в суде, а также факт оспаривания или </w:t>
      </w:r>
      <w:proofErr w:type="spellStart"/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неоспаривания</w:t>
      </w:r>
      <w:proofErr w:type="spellEnd"/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 xml:space="preserve"> в суде претензий третьих лиц не влияет на обязанность Подрядчика возместить имущественные потери.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  <w:r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10</w:t>
      </w:r>
      <w:r w:rsidRPr="00BB5C9D"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  <w:t>.5. Потери, предусмотренные настоящим разделом, возмещаются Подрядчиком в течение 30 календарных дней со дня предъявления Заказчиком претензии.</w:t>
      </w:r>
    </w:p>
    <w:p w:rsidR="00BB5C9D" w:rsidRPr="00BB5C9D" w:rsidRDefault="00BB5C9D" w:rsidP="00BB5C9D">
      <w:pPr>
        <w:widowControl w:val="0"/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spacing w:val="-5"/>
          <w:kern w:val="1"/>
          <w:sz w:val="24"/>
          <w:szCs w:val="24"/>
          <w:lang w:eastAsia="hi-IN" w:bidi="hi-IN"/>
        </w:rPr>
      </w:pPr>
    </w:p>
    <w:p w:rsidR="00C769D5" w:rsidRDefault="00BB5C9D" w:rsidP="00C769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C769D5" w:rsidRPr="002B3036">
        <w:rPr>
          <w:b/>
          <w:sz w:val="24"/>
          <w:szCs w:val="24"/>
        </w:rPr>
        <w:t>. Общие положения</w:t>
      </w:r>
    </w:p>
    <w:p w:rsidR="00C769D5" w:rsidRPr="002B3036" w:rsidRDefault="00BB5C9D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769D5" w:rsidRPr="002B3036">
        <w:rPr>
          <w:sz w:val="24"/>
          <w:szCs w:val="24"/>
        </w:rPr>
        <w:t>.1. Настоящий Договор может изменяться и дополняться по согласованию Сторон на всех этапах. Все изменения и дополнения к настоящему Договору оформляются в виде двусторонних Дополнительных соглашений, которые являются неотъемлемой частью настоящего Договора.</w:t>
      </w:r>
    </w:p>
    <w:p w:rsidR="00C769D5" w:rsidRPr="002B3036" w:rsidRDefault="00BB5C9D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769D5" w:rsidRPr="002B3036">
        <w:rPr>
          <w:sz w:val="24"/>
          <w:szCs w:val="24"/>
        </w:rPr>
        <w:t>.2.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C769D5" w:rsidRPr="002B3036" w:rsidRDefault="00BB5C9D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769D5" w:rsidRPr="002B3036">
        <w:rPr>
          <w:sz w:val="24"/>
          <w:szCs w:val="24"/>
        </w:rPr>
        <w:t xml:space="preserve">.3. В случае невозможности разрешения разногласий путем переговоров, они подлежат рассмотрению в Арбитражном суде </w:t>
      </w:r>
      <w:r w:rsidR="00FD0A1F">
        <w:rPr>
          <w:sz w:val="24"/>
          <w:szCs w:val="24"/>
        </w:rPr>
        <w:t>Ярославской области</w:t>
      </w:r>
      <w:r w:rsidR="00C769D5" w:rsidRPr="002B3036">
        <w:rPr>
          <w:sz w:val="24"/>
          <w:szCs w:val="24"/>
        </w:rPr>
        <w:t>.</w:t>
      </w:r>
    </w:p>
    <w:p w:rsidR="00C769D5" w:rsidRPr="002B3036" w:rsidRDefault="00BB5C9D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769D5" w:rsidRPr="002B3036">
        <w:rPr>
          <w:sz w:val="24"/>
          <w:szCs w:val="24"/>
        </w:rPr>
        <w:t>.4. Обе Стороны несут имущественную ответственность по настоящему Договору в рамках законодательства Российской Федерации.</w:t>
      </w:r>
    </w:p>
    <w:p w:rsidR="00C769D5" w:rsidRPr="002B3036" w:rsidRDefault="00BB5C9D" w:rsidP="00C769D5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769D5" w:rsidRPr="002B3036">
        <w:rPr>
          <w:sz w:val="24"/>
          <w:szCs w:val="24"/>
        </w:rPr>
        <w:t>.5. Все изменения и дополнения к настоящему Договору имеют силу только в том случае, если они оформлены в письменной форме и подписаны уполномоченными представителями Сторон.</w:t>
      </w:r>
    </w:p>
    <w:p w:rsidR="00C769D5" w:rsidRDefault="00C769D5" w:rsidP="00C769D5">
      <w:pPr>
        <w:jc w:val="both"/>
      </w:pPr>
    </w:p>
    <w:p w:rsidR="00A56E3E" w:rsidRPr="00BB5C9D" w:rsidRDefault="00BB5C9D" w:rsidP="00C769D5">
      <w:pPr>
        <w:jc w:val="both"/>
        <w:rPr>
          <w:sz w:val="24"/>
          <w:szCs w:val="24"/>
        </w:rPr>
      </w:pPr>
      <w:r w:rsidRPr="00BB5C9D">
        <w:rPr>
          <w:sz w:val="24"/>
          <w:szCs w:val="24"/>
        </w:rPr>
        <w:t>Приложения:</w:t>
      </w:r>
    </w:p>
    <w:p w:rsidR="00A56E3E" w:rsidRPr="00BB5C9D" w:rsidRDefault="00BB5C9D" w:rsidP="00BB5C9D">
      <w:pPr>
        <w:pStyle w:val="af1"/>
        <w:numPr>
          <w:ilvl w:val="0"/>
          <w:numId w:val="26"/>
        </w:numPr>
        <w:jc w:val="both"/>
        <w:rPr>
          <w:sz w:val="24"/>
          <w:szCs w:val="24"/>
        </w:rPr>
      </w:pPr>
      <w:r w:rsidRPr="00BB5C9D">
        <w:rPr>
          <w:sz w:val="24"/>
          <w:szCs w:val="24"/>
        </w:rPr>
        <w:t>Техническое задание на Оказание</w:t>
      </w:r>
      <w:r w:rsidRPr="00BB5C9D">
        <w:rPr>
          <w:rStyle w:val="s2"/>
          <w:b/>
        </w:rPr>
        <w:t xml:space="preserve"> </w:t>
      </w:r>
      <w:r w:rsidRPr="00BB5C9D">
        <w:rPr>
          <w:rStyle w:val="s2"/>
          <w:sz w:val="24"/>
          <w:szCs w:val="24"/>
        </w:rPr>
        <w:t xml:space="preserve">услуг </w:t>
      </w:r>
      <w:r w:rsidRPr="00BB5C9D">
        <w:rPr>
          <w:sz w:val="24"/>
          <w:szCs w:val="24"/>
        </w:rPr>
        <w:t xml:space="preserve">по проведению пожарно-технического обследования (аудита) объектов ПАО «ТНС </w:t>
      </w:r>
      <w:proofErr w:type="spellStart"/>
      <w:r w:rsidRPr="00BB5C9D">
        <w:rPr>
          <w:sz w:val="24"/>
          <w:szCs w:val="24"/>
        </w:rPr>
        <w:t>энерго</w:t>
      </w:r>
      <w:proofErr w:type="spellEnd"/>
      <w:r w:rsidRPr="00BB5C9D">
        <w:rPr>
          <w:sz w:val="24"/>
          <w:szCs w:val="24"/>
        </w:rPr>
        <w:t xml:space="preserve"> Ярославль».</w:t>
      </w:r>
    </w:p>
    <w:p w:rsidR="00BB5C9D" w:rsidRDefault="00FB1135" w:rsidP="00BB5C9D">
      <w:pPr>
        <w:pStyle w:val="af1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График обследования объектов ПАО «ТНС </w:t>
      </w:r>
      <w:proofErr w:type="spellStart"/>
      <w:r>
        <w:rPr>
          <w:sz w:val="24"/>
          <w:szCs w:val="24"/>
        </w:rPr>
        <w:t>энерго</w:t>
      </w:r>
      <w:proofErr w:type="spellEnd"/>
      <w:r>
        <w:rPr>
          <w:sz w:val="24"/>
          <w:szCs w:val="24"/>
        </w:rPr>
        <w:t xml:space="preserve"> Ярославль».</w:t>
      </w:r>
    </w:p>
    <w:p w:rsidR="00FB1135" w:rsidRDefault="00FB1135" w:rsidP="00FB1135">
      <w:pPr>
        <w:jc w:val="both"/>
        <w:rPr>
          <w:sz w:val="24"/>
          <w:szCs w:val="24"/>
        </w:rPr>
      </w:pPr>
    </w:p>
    <w:p w:rsidR="00FB1135" w:rsidRDefault="00FB1135" w:rsidP="00FB1135">
      <w:pPr>
        <w:jc w:val="both"/>
        <w:rPr>
          <w:sz w:val="24"/>
          <w:szCs w:val="24"/>
        </w:rPr>
      </w:pPr>
    </w:p>
    <w:p w:rsidR="00FB1135" w:rsidRDefault="00FB1135" w:rsidP="00FB1135">
      <w:pPr>
        <w:jc w:val="both"/>
        <w:rPr>
          <w:sz w:val="24"/>
          <w:szCs w:val="24"/>
        </w:rPr>
      </w:pPr>
    </w:p>
    <w:p w:rsidR="00653CAB" w:rsidRDefault="00653CAB" w:rsidP="00FB1135">
      <w:pPr>
        <w:jc w:val="both"/>
        <w:rPr>
          <w:sz w:val="24"/>
          <w:szCs w:val="24"/>
        </w:rPr>
      </w:pPr>
    </w:p>
    <w:p w:rsidR="00653CAB" w:rsidRDefault="00653CAB" w:rsidP="00FB1135">
      <w:pPr>
        <w:jc w:val="both"/>
        <w:rPr>
          <w:sz w:val="24"/>
          <w:szCs w:val="24"/>
        </w:rPr>
      </w:pPr>
    </w:p>
    <w:p w:rsidR="00653CAB" w:rsidRDefault="00653CAB" w:rsidP="00FB1135">
      <w:pPr>
        <w:jc w:val="both"/>
        <w:rPr>
          <w:sz w:val="24"/>
          <w:szCs w:val="24"/>
        </w:rPr>
      </w:pPr>
    </w:p>
    <w:p w:rsidR="00653CAB" w:rsidRDefault="00653CAB" w:rsidP="00FB1135">
      <w:pPr>
        <w:jc w:val="both"/>
        <w:rPr>
          <w:sz w:val="24"/>
          <w:szCs w:val="24"/>
        </w:rPr>
      </w:pPr>
    </w:p>
    <w:p w:rsidR="00FB1135" w:rsidRPr="00FB1135" w:rsidRDefault="00FB1135" w:rsidP="00FB1135">
      <w:pPr>
        <w:jc w:val="both"/>
        <w:rPr>
          <w:sz w:val="24"/>
          <w:szCs w:val="24"/>
        </w:rPr>
      </w:pPr>
    </w:p>
    <w:p w:rsidR="002C2737" w:rsidRDefault="00BB5C9D" w:rsidP="00420859">
      <w:pPr>
        <w:jc w:val="center"/>
        <w:outlineLvl w:val="0"/>
        <w:rPr>
          <w:b/>
          <w:sz w:val="24"/>
        </w:rPr>
      </w:pPr>
      <w:r>
        <w:rPr>
          <w:b/>
          <w:sz w:val="24"/>
        </w:rPr>
        <w:lastRenderedPageBreak/>
        <w:t>12</w:t>
      </w:r>
      <w:r w:rsidR="003A4FD4">
        <w:rPr>
          <w:b/>
          <w:sz w:val="24"/>
        </w:rPr>
        <w:t xml:space="preserve">. </w:t>
      </w:r>
      <w:r w:rsidR="002B3036">
        <w:rPr>
          <w:b/>
          <w:sz w:val="24"/>
        </w:rPr>
        <w:t>Реквизиты и подписи</w:t>
      </w:r>
      <w:r w:rsidR="002C2737" w:rsidRPr="00906A99">
        <w:rPr>
          <w:b/>
          <w:sz w:val="24"/>
        </w:rPr>
        <w:t xml:space="preserve"> Сторон</w:t>
      </w:r>
      <w:r w:rsidR="0065347F">
        <w:rPr>
          <w:b/>
          <w:sz w:val="24"/>
        </w:rPr>
        <w:t>.</w: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4821"/>
        <w:gridCol w:w="4961"/>
      </w:tblGrid>
      <w:tr w:rsidR="00E9472B" w:rsidRPr="004A7537" w:rsidTr="00293577">
        <w:trPr>
          <w:trHeight w:val="2890"/>
        </w:trPr>
        <w:tc>
          <w:tcPr>
            <w:tcW w:w="4821" w:type="dxa"/>
          </w:tcPr>
          <w:p w:rsidR="000B7ED2" w:rsidRDefault="000B7ED2" w:rsidP="00082F1F">
            <w:pPr>
              <w:pStyle w:val="a7"/>
              <w:widowControl w:val="0"/>
              <w:tabs>
                <w:tab w:val="num" w:pos="72"/>
              </w:tabs>
            </w:pPr>
          </w:p>
          <w:p w:rsidR="00A56E3E" w:rsidRPr="00214792" w:rsidRDefault="00A56E3E" w:rsidP="00A56E3E">
            <w:pPr>
              <w:pStyle w:val="a7"/>
              <w:widowControl w:val="0"/>
              <w:rPr>
                <w:b/>
                <w:szCs w:val="24"/>
              </w:rPr>
            </w:pPr>
            <w:r w:rsidRPr="00214792">
              <w:rPr>
                <w:b/>
                <w:szCs w:val="24"/>
              </w:rPr>
              <w:t>Исполнитель:</w:t>
            </w: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653CAB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</w:p>
          <w:p w:rsidR="00A56E3E" w:rsidRPr="005343E8" w:rsidRDefault="00653CAB" w:rsidP="00A56E3E">
            <w:pPr>
              <w:pStyle w:val="a7"/>
              <w:tabs>
                <w:tab w:val="num" w:pos="0"/>
              </w:tabs>
              <w:rPr>
                <w:szCs w:val="24"/>
              </w:rPr>
            </w:pPr>
            <w:r>
              <w:rPr>
                <w:szCs w:val="24"/>
              </w:rPr>
              <w:t>_____________</w:t>
            </w:r>
            <w:r w:rsidR="00A56E3E" w:rsidRPr="005343E8">
              <w:rPr>
                <w:szCs w:val="24"/>
              </w:rPr>
              <w:t xml:space="preserve"> </w:t>
            </w:r>
          </w:p>
          <w:p w:rsidR="00E9472B" w:rsidRPr="004A7537" w:rsidRDefault="00E617A4" w:rsidP="00A56E3E">
            <w:pPr>
              <w:pStyle w:val="a7"/>
              <w:tabs>
                <w:tab w:val="num" w:pos="612"/>
              </w:tabs>
              <w:ind w:left="68"/>
            </w:pPr>
            <w:r>
              <w:rPr>
                <w:szCs w:val="24"/>
              </w:rPr>
              <w:t xml:space="preserve">                 </w:t>
            </w:r>
            <w:r w:rsidR="00A56E3E" w:rsidRPr="005343E8">
              <w:rPr>
                <w:szCs w:val="24"/>
              </w:rPr>
              <w:t xml:space="preserve"> М.П.   </w:t>
            </w:r>
            <w:r w:rsidR="00A56E3E" w:rsidRPr="00C4353F">
              <w:rPr>
                <w:sz w:val="23"/>
                <w:szCs w:val="23"/>
              </w:rPr>
              <w:t xml:space="preserve">   </w:t>
            </w:r>
          </w:p>
        </w:tc>
        <w:tc>
          <w:tcPr>
            <w:tcW w:w="4961" w:type="dxa"/>
          </w:tcPr>
          <w:p w:rsidR="000B7ED2" w:rsidRDefault="000B7ED2" w:rsidP="00112A31">
            <w:pPr>
              <w:pStyle w:val="a7"/>
              <w:widowControl w:val="0"/>
              <w:tabs>
                <w:tab w:val="num" w:pos="0"/>
              </w:tabs>
              <w:ind w:left="72"/>
            </w:pPr>
          </w:p>
          <w:p w:rsidR="002B0D54" w:rsidRDefault="00A56E3E" w:rsidP="005343E8">
            <w:pPr>
              <w:pStyle w:val="a7"/>
              <w:tabs>
                <w:tab w:val="num" w:pos="612"/>
              </w:tabs>
              <w:rPr>
                <w:b/>
                <w:szCs w:val="24"/>
              </w:rPr>
            </w:pPr>
            <w:r w:rsidRPr="00A56E3E">
              <w:rPr>
                <w:b/>
                <w:szCs w:val="24"/>
              </w:rPr>
              <w:t>Заказчик</w:t>
            </w:r>
            <w:r>
              <w:rPr>
                <w:b/>
                <w:szCs w:val="24"/>
              </w:rPr>
              <w:t>:</w:t>
            </w:r>
          </w:p>
          <w:p w:rsidR="00937119" w:rsidRDefault="00937119" w:rsidP="005343E8">
            <w:pPr>
              <w:pStyle w:val="a7"/>
              <w:tabs>
                <w:tab w:val="num" w:pos="612"/>
              </w:tabs>
              <w:rPr>
                <w:szCs w:val="24"/>
              </w:rPr>
            </w:pPr>
            <w:r w:rsidRPr="00937119">
              <w:rPr>
                <w:szCs w:val="24"/>
              </w:rPr>
              <w:t>ПАО</w:t>
            </w:r>
            <w:r>
              <w:rPr>
                <w:szCs w:val="24"/>
              </w:rPr>
              <w:t xml:space="preserve"> «ТНС </w:t>
            </w:r>
            <w:proofErr w:type="spellStart"/>
            <w:r>
              <w:rPr>
                <w:szCs w:val="24"/>
              </w:rPr>
              <w:t>энерго</w:t>
            </w:r>
            <w:proofErr w:type="spellEnd"/>
            <w:r>
              <w:rPr>
                <w:szCs w:val="24"/>
              </w:rPr>
              <w:t xml:space="preserve"> Ярославль»</w:t>
            </w:r>
          </w:p>
          <w:p w:rsidR="00937119" w:rsidRDefault="00937119" w:rsidP="005343E8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150003, г. Ярославль, пр-т Ленина, д.21б</w:t>
            </w:r>
          </w:p>
          <w:p w:rsidR="00937119" w:rsidRDefault="00937119" w:rsidP="005343E8">
            <w:pPr>
              <w:pStyle w:val="a7"/>
              <w:tabs>
                <w:tab w:val="num" w:pos="612"/>
              </w:tabs>
              <w:rPr>
                <w:szCs w:val="24"/>
              </w:rPr>
            </w:pPr>
          </w:p>
          <w:p w:rsidR="00937119" w:rsidRDefault="00937119" w:rsidP="005343E8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ИНН 7606052264 КПП 775050001</w:t>
            </w:r>
          </w:p>
          <w:p w:rsidR="00937119" w:rsidRDefault="00937119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ОГРН 1057601050011</w:t>
            </w:r>
          </w:p>
          <w:p w:rsidR="00937119" w:rsidRDefault="00937119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АО «Альфа-Банк», г.</w:t>
            </w:r>
            <w:r w:rsidR="00E617A4">
              <w:rPr>
                <w:szCs w:val="24"/>
              </w:rPr>
              <w:t xml:space="preserve"> </w:t>
            </w:r>
            <w:r>
              <w:rPr>
                <w:szCs w:val="24"/>
              </w:rPr>
              <w:t>Москва</w:t>
            </w:r>
          </w:p>
          <w:p w:rsidR="00937119" w:rsidRDefault="00937119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БИК 044525593</w:t>
            </w:r>
          </w:p>
          <w:p w:rsidR="00937119" w:rsidRDefault="00937119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к/с 30101810200000000593</w:t>
            </w:r>
          </w:p>
          <w:p w:rsidR="00E617A4" w:rsidRDefault="00E617A4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р/с 40702810102910000213</w:t>
            </w:r>
          </w:p>
          <w:p w:rsidR="00E617A4" w:rsidRDefault="00E617A4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тел.: (4852) 78-19-09, 78-19-04</w:t>
            </w:r>
          </w:p>
          <w:p w:rsidR="00E617A4" w:rsidRDefault="00E617A4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</w:p>
          <w:p w:rsidR="00E617A4" w:rsidRDefault="00E617A4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>_______________________А.Н. Ермаков</w:t>
            </w:r>
          </w:p>
          <w:p w:rsidR="00E617A4" w:rsidRPr="00937119" w:rsidRDefault="00E617A4" w:rsidP="00937119">
            <w:pPr>
              <w:pStyle w:val="a7"/>
              <w:tabs>
                <w:tab w:val="num" w:pos="612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        М.П.</w:t>
            </w:r>
          </w:p>
        </w:tc>
      </w:tr>
    </w:tbl>
    <w:p w:rsidR="00374359" w:rsidRDefault="00374359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354897" w:rsidRDefault="00354897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B1135" w:rsidRDefault="00FB1135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F573B4" w:rsidRPr="00F573B4" w:rsidRDefault="00F573B4" w:rsidP="00F573B4">
      <w:pPr>
        <w:pStyle w:val="af"/>
        <w:jc w:val="right"/>
        <w:rPr>
          <w:rStyle w:val="s2"/>
          <w:rFonts w:ascii="Times New Roman" w:hAnsi="Times New Roman"/>
          <w:color w:val="000000"/>
        </w:rPr>
      </w:pPr>
      <w:r w:rsidRPr="00F573B4">
        <w:rPr>
          <w:rStyle w:val="s2"/>
          <w:rFonts w:ascii="Times New Roman" w:hAnsi="Times New Roman"/>
          <w:color w:val="000000"/>
        </w:rPr>
        <w:lastRenderedPageBreak/>
        <w:t xml:space="preserve">Приложение № 1 </w:t>
      </w:r>
    </w:p>
    <w:p w:rsidR="00F573B4" w:rsidRPr="00F573B4" w:rsidRDefault="00F573B4" w:rsidP="00F573B4">
      <w:pPr>
        <w:pStyle w:val="af"/>
        <w:jc w:val="right"/>
        <w:rPr>
          <w:rStyle w:val="s2"/>
          <w:rFonts w:ascii="Times New Roman" w:hAnsi="Times New Roman"/>
          <w:color w:val="000000"/>
        </w:rPr>
      </w:pPr>
      <w:r>
        <w:rPr>
          <w:rStyle w:val="s2"/>
          <w:rFonts w:ascii="Times New Roman" w:hAnsi="Times New Roman"/>
          <w:color w:val="000000"/>
        </w:rPr>
        <w:t>к</w:t>
      </w:r>
      <w:r w:rsidRPr="00F573B4">
        <w:rPr>
          <w:rStyle w:val="s2"/>
          <w:rFonts w:ascii="Times New Roman" w:hAnsi="Times New Roman"/>
          <w:color w:val="000000"/>
        </w:rPr>
        <w:t xml:space="preserve"> договору № </w:t>
      </w:r>
      <w:r w:rsidR="000D4165">
        <w:rPr>
          <w:rStyle w:val="s2"/>
          <w:rFonts w:ascii="Times New Roman" w:hAnsi="Times New Roman"/>
          <w:color w:val="000000"/>
        </w:rPr>
        <w:t xml:space="preserve">  </w:t>
      </w:r>
      <w:bookmarkStart w:id="0" w:name="_GoBack"/>
      <w:bookmarkEnd w:id="0"/>
      <w:r w:rsidRPr="00F573B4">
        <w:rPr>
          <w:rStyle w:val="s2"/>
          <w:rFonts w:ascii="Times New Roman" w:hAnsi="Times New Roman"/>
          <w:color w:val="000000"/>
        </w:rPr>
        <w:t>/2025 от __.__.2025</w:t>
      </w:r>
    </w:p>
    <w:p w:rsidR="00F573B4" w:rsidRDefault="00F573B4" w:rsidP="00F573B4">
      <w:pPr>
        <w:pStyle w:val="af"/>
        <w:rPr>
          <w:rStyle w:val="s2"/>
          <w:rFonts w:ascii="Times New Roman" w:hAnsi="Times New Roman"/>
          <w:b/>
          <w:color w:val="000000"/>
        </w:rPr>
      </w:pPr>
    </w:p>
    <w:p w:rsidR="00F573B4" w:rsidRDefault="00F573B4" w:rsidP="00F573B4">
      <w:pPr>
        <w:pStyle w:val="af"/>
        <w:jc w:val="center"/>
        <w:rPr>
          <w:rStyle w:val="s2"/>
          <w:rFonts w:ascii="Times New Roman" w:hAnsi="Times New Roman"/>
          <w:b/>
          <w:color w:val="000000"/>
        </w:rPr>
      </w:pPr>
      <w:r>
        <w:rPr>
          <w:rStyle w:val="s2"/>
          <w:rFonts w:ascii="Times New Roman" w:hAnsi="Times New Roman"/>
          <w:b/>
          <w:color w:val="000000"/>
        </w:rPr>
        <w:t>ТЕХНИЧЕСКОЕ ЗАДАНИЕ</w:t>
      </w:r>
    </w:p>
    <w:p w:rsidR="00F573B4" w:rsidRDefault="00F573B4" w:rsidP="00F573B4">
      <w:pPr>
        <w:pStyle w:val="af"/>
        <w:jc w:val="center"/>
        <w:rPr>
          <w:rFonts w:ascii="Times New Roman" w:hAnsi="Times New Roman"/>
          <w:b/>
        </w:rPr>
      </w:pPr>
      <w:r>
        <w:rPr>
          <w:rStyle w:val="s2"/>
          <w:rFonts w:ascii="Times New Roman" w:hAnsi="Times New Roman"/>
          <w:b/>
        </w:rPr>
        <w:t xml:space="preserve">на </w:t>
      </w:r>
      <w:bookmarkStart w:id="1" w:name="_Hlk199412007"/>
      <w:r w:rsidRPr="00F071C1">
        <w:rPr>
          <w:rStyle w:val="s2"/>
          <w:rFonts w:ascii="Times New Roman" w:hAnsi="Times New Roman"/>
          <w:b/>
        </w:rPr>
        <w:t>О</w:t>
      </w:r>
      <w:r>
        <w:rPr>
          <w:rStyle w:val="s2"/>
          <w:rFonts w:ascii="Times New Roman" w:hAnsi="Times New Roman"/>
          <w:b/>
        </w:rPr>
        <w:t xml:space="preserve">казание услуг </w:t>
      </w:r>
      <w:r>
        <w:rPr>
          <w:rFonts w:ascii="Times New Roman" w:hAnsi="Times New Roman"/>
          <w:b/>
        </w:rPr>
        <w:t xml:space="preserve">по проведению пожарно-технического обследования (аудита) объектов ПАО «ТНС </w:t>
      </w:r>
      <w:proofErr w:type="spellStart"/>
      <w:r>
        <w:rPr>
          <w:rFonts w:ascii="Times New Roman" w:hAnsi="Times New Roman"/>
          <w:b/>
        </w:rPr>
        <w:t>энерго</w:t>
      </w:r>
      <w:proofErr w:type="spellEnd"/>
      <w:r>
        <w:rPr>
          <w:rFonts w:ascii="Times New Roman" w:hAnsi="Times New Roman"/>
          <w:b/>
        </w:rPr>
        <w:t xml:space="preserve"> Ярославль»</w:t>
      </w:r>
    </w:p>
    <w:bookmarkEnd w:id="1"/>
    <w:p w:rsidR="00F573B4" w:rsidRDefault="00F573B4" w:rsidP="00F573B4">
      <w:pPr>
        <w:jc w:val="both"/>
        <w:rPr>
          <w:sz w:val="18"/>
          <w:szCs w:val="18"/>
        </w:rPr>
      </w:pPr>
    </w:p>
    <w:tbl>
      <w:tblPr>
        <w:tblW w:w="9194" w:type="dxa"/>
        <w:tblInd w:w="299" w:type="dxa"/>
        <w:tblCellMar>
          <w:left w:w="83" w:type="dxa"/>
        </w:tblCellMar>
        <w:tblLook w:val="00A0" w:firstRow="1" w:lastRow="0" w:firstColumn="1" w:lastColumn="0" w:noHBand="0" w:noVBand="0"/>
      </w:tblPr>
      <w:tblGrid>
        <w:gridCol w:w="668"/>
        <w:gridCol w:w="3815"/>
        <w:gridCol w:w="4711"/>
      </w:tblGrid>
      <w:tr w:rsidR="00F573B4" w:rsidTr="00F573B4">
        <w:trPr>
          <w:trHeight w:val="603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основных данных и требований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Основные данные и требования</w:t>
            </w:r>
          </w:p>
        </w:tc>
      </w:tr>
      <w:tr w:rsidR="00F573B4" w:rsidTr="00F573B4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Заказчик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«ТНС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 xml:space="preserve"> Ярославль»</w:t>
            </w:r>
          </w:p>
        </w:tc>
      </w:tr>
      <w:tr w:rsidR="00F573B4" w:rsidRPr="000D4165" w:rsidTr="00F573B4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Адрес заказчика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150003 г. Ярославль пр-т Ленина, д.21б</w:t>
            </w:r>
          </w:p>
          <w:p w:rsidR="00F573B4" w:rsidRPr="00914FBA" w:rsidRDefault="00F573B4" w:rsidP="00814A2A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914FBA">
              <w:rPr>
                <w:sz w:val="22"/>
                <w:szCs w:val="22"/>
                <w:lang w:val="en-US"/>
              </w:rPr>
              <w:t>.:</w:t>
            </w:r>
            <w:r w:rsidR="00354897" w:rsidRPr="00CB26AD">
              <w:rPr>
                <w:sz w:val="22"/>
                <w:szCs w:val="22"/>
                <w:lang w:val="en-US"/>
              </w:rPr>
              <w:t xml:space="preserve"> </w:t>
            </w:r>
            <w:r w:rsidRPr="00914FBA">
              <w:rPr>
                <w:sz w:val="22"/>
                <w:szCs w:val="22"/>
                <w:lang w:val="en-US"/>
              </w:rPr>
              <w:t>+7(4852) 78</w:t>
            </w:r>
            <w:r w:rsidR="004834DA">
              <w:rPr>
                <w:sz w:val="22"/>
                <w:szCs w:val="22"/>
                <w:lang w:val="en-US"/>
              </w:rPr>
              <w:t>-</w:t>
            </w:r>
            <w:r w:rsidRPr="00914FBA">
              <w:rPr>
                <w:sz w:val="22"/>
                <w:szCs w:val="22"/>
                <w:lang w:val="en-US"/>
              </w:rPr>
              <w:t>19</w:t>
            </w:r>
            <w:r w:rsidR="004834DA">
              <w:rPr>
                <w:sz w:val="22"/>
                <w:szCs w:val="22"/>
                <w:lang w:val="en-US"/>
              </w:rPr>
              <w:t>-</w:t>
            </w:r>
            <w:r w:rsidRPr="00914FBA">
              <w:rPr>
                <w:sz w:val="22"/>
                <w:szCs w:val="22"/>
                <w:lang w:val="en-US"/>
              </w:rPr>
              <w:t>09</w:t>
            </w:r>
          </w:p>
          <w:p w:rsidR="00F573B4" w:rsidRPr="00914FBA" w:rsidRDefault="00F573B4" w:rsidP="00814A2A">
            <w:pPr>
              <w:widowControl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Email</w:t>
            </w:r>
            <w:r w:rsidRPr="00914FBA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engsbyt</w:t>
            </w:r>
            <w:r w:rsidRPr="00914FBA">
              <w:rPr>
                <w:sz w:val="22"/>
                <w:szCs w:val="22"/>
                <w:lang w:val="en-US"/>
              </w:rPr>
              <w:t>@</w:t>
            </w:r>
            <w:r>
              <w:rPr>
                <w:sz w:val="22"/>
                <w:szCs w:val="22"/>
                <w:lang w:val="en-US"/>
              </w:rPr>
              <w:t>yar.tns-e.ru</w:t>
            </w:r>
          </w:p>
        </w:tc>
      </w:tr>
      <w:tr w:rsidR="00F573B4" w:rsidTr="00F573B4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Место оказания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5A158F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 г. Ярославль, пр-т Ленина, д.21б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 г. Ярославль, ул. Салтыкова-Щедрина, д.42</w:t>
            </w:r>
          </w:p>
          <w:p w:rsidR="004834DA" w:rsidRPr="004834DA" w:rsidRDefault="004834DA" w:rsidP="004834DA">
            <w:pPr>
              <w:suppressAutoHyphens/>
              <w:contextualSpacing/>
              <w:jc w:val="both"/>
              <w:rPr>
                <w:rFonts w:eastAsia="Calibri"/>
                <w:kern w:val="2"/>
                <w:sz w:val="22"/>
                <w:szCs w:val="22"/>
                <w:lang w:eastAsia="hi-IN"/>
              </w:rPr>
            </w:pPr>
            <w:r w:rsidRPr="00CB26AD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- </w:t>
            </w: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г. Ярославль, ул. Слепнева, д.37</w:t>
            </w:r>
          </w:p>
          <w:p w:rsidR="004834DA" w:rsidRPr="004834DA" w:rsidRDefault="004834DA" w:rsidP="004834DA">
            <w:pPr>
              <w:suppressAutoHyphens/>
              <w:contextualSpacing/>
              <w:jc w:val="both"/>
              <w:rPr>
                <w:rFonts w:eastAsia="Calibri"/>
                <w:kern w:val="2"/>
                <w:sz w:val="22"/>
                <w:szCs w:val="22"/>
                <w:lang w:eastAsia="hi-IN"/>
              </w:rPr>
            </w:pP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-г. Ярославль, Ленинградский пр-т, д.52</w:t>
            </w:r>
          </w:p>
          <w:p w:rsidR="004834DA" w:rsidRPr="004834DA" w:rsidRDefault="004834DA" w:rsidP="004834DA">
            <w:pPr>
              <w:suppressAutoHyphens/>
              <w:contextualSpacing/>
              <w:jc w:val="both"/>
              <w:rPr>
                <w:rFonts w:eastAsia="Calibri"/>
                <w:kern w:val="2"/>
                <w:sz w:val="22"/>
                <w:szCs w:val="22"/>
                <w:lang w:eastAsia="hi-IN"/>
              </w:rPr>
            </w:pP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- г. Ярославль, </w:t>
            </w:r>
            <w:proofErr w:type="spellStart"/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пр-зд</w:t>
            </w:r>
            <w:proofErr w:type="spellEnd"/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 Доброхотова, д.3</w:t>
            </w:r>
          </w:p>
          <w:p w:rsidR="004834DA" w:rsidRPr="004834DA" w:rsidRDefault="004834DA" w:rsidP="004834DA">
            <w:pPr>
              <w:suppressAutoHyphens/>
              <w:contextualSpacing/>
              <w:jc w:val="both"/>
              <w:rPr>
                <w:rFonts w:eastAsia="Calibri"/>
                <w:kern w:val="2"/>
                <w:sz w:val="22"/>
                <w:szCs w:val="22"/>
                <w:lang w:eastAsia="hi-IN"/>
              </w:rPr>
            </w:pP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- г. Ярославль, пр-т Ленина, д.19</w:t>
            </w:r>
          </w:p>
          <w:p w:rsidR="00F573B4" w:rsidRPr="005A158F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 ЯО, г. Рыбинск, ул. Луначарского, д.21а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ЯО, г. Рыбинск, ул. </w:t>
            </w:r>
            <w:proofErr w:type="spellStart"/>
            <w:r>
              <w:rPr>
                <w:rFonts w:ascii="Times New Roman" w:hAnsi="Times New Roman"/>
              </w:rPr>
              <w:t>Румянцевская</w:t>
            </w:r>
            <w:proofErr w:type="spellEnd"/>
            <w:r>
              <w:rPr>
                <w:rFonts w:ascii="Times New Roman" w:hAnsi="Times New Roman"/>
              </w:rPr>
              <w:t>, д.36</w:t>
            </w:r>
          </w:p>
          <w:p w:rsidR="00F573B4" w:rsidRPr="005A158F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-ЯО, г. Ростов Великий, ул. Спартаковская, д.138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г. Переславль-Залесский, Кривоколенный пер.16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г. Гаврилов-Ям, ул. Советская, д.5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пос. Борисоглебский, ул. Допризывная, д. 10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пос. Некрасовское, ул. Гагарина, д. 4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Любим, ул. </w:t>
            </w:r>
            <w:proofErr w:type="spellStart"/>
            <w:r>
              <w:rPr>
                <w:rFonts w:ascii="Times New Roman" w:hAnsi="Times New Roman"/>
              </w:rPr>
              <w:t>Даниловская</w:t>
            </w:r>
            <w:proofErr w:type="spellEnd"/>
            <w:r>
              <w:rPr>
                <w:rFonts w:ascii="Times New Roman" w:hAnsi="Times New Roman"/>
              </w:rPr>
              <w:t>, д. 34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пос. Пречистое, </w:t>
            </w:r>
            <w:proofErr w:type="spellStart"/>
            <w:r>
              <w:rPr>
                <w:rFonts w:ascii="Times New Roman" w:hAnsi="Times New Roman"/>
              </w:rPr>
              <w:t>ул.Ярославская</w:t>
            </w:r>
            <w:proofErr w:type="spellEnd"/>
            <w:r>
              <w:rPr>
                <w:rFonts w:ascii="Times New Roman" w:hAnsi="Times New Roman"/>
              </w:rPr>
              <w:t>, д. 48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Данилов, </w:t>
            </w:r>
            <w:proofErr w:type="spellStart"/>
            <w:r>
              <w:rPr>
                <w:rFonts w:ascii="Times New Roman" w:hAnsi="Times New Roman"/>
              </w:rPr>
              <w:t>ул.Петербургская</w:t>
            </w:r>
            <w:proofErr w:type="spellEnd"/>
            <w:r>
              <w:rPr>
                <w:rFonts w:ascii="Times New Roman" w:hAnsi="Times New Roman"/>
              </w:rPr>
              <w:t>, д. 23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г. Пошехонье, ул. Мало-Ярославская, д.3а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с. Брейтово, ул. Республиканская, д.34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с. Новый Некоуз, ул. Юбилейная, д. 20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Мышкин, ул. </w:t>
            </w:r>
            <w:proofErr w:type="spellStart"/>
            <w:r>
              <w:rPr>
                <w:rFonts w:ascii="Times New Roman" w:hAnsi="Times New Roman"/>
              </w:rPr>
              <w:t>Мологская</w:t>
            </w:r>
            <w:proofErr w:type="spellEnd"/>
            <w:r>
              <w:rPr>
                <w:rFonts w:ascii="Times New Roman" w:hAnsi="Times New Roman"/>
              </w:rPr>
              <w:t>, д. 53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г. Углич, ул. Ростовская, д. 8а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г. Тутаев, ул. Соборная, д. 45</w:t>
            </w:r>
          </w:p>
          <w:p w:rsidR="00F573B4" w:rsidRPr="00914FBA" w:rsidRDefault="00F573B4" w:rsidP="00814A2A">
            <w:pPr>
              <w:pStyle w:val="af"/>
              <w:contextualSpacing/>
              <w:jc w:val="both"/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с. Большое Село, ул. 3-я Строителей, д. 2</w:t>
            </w:r>
          </w:p>
        </w:tc>
      </w:tr>
      <w:tr w:rsidR="00F573B4" w:rsidTr="00F573B4">
        <w:trPr>
          <w:trHeight w:val="43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 xml:space="preserve">Оказание услуг по проведению </w:t>
            </w:r>
            <w:r>
              <w:rPr>
                <w:sz w:val="22"/>
                <w:szCs w:val="22"/>
              </w:rPr>
              <w:t>пожарно-технического обследования (аудита)</w:t>
            </w:r>
            <w:r w:rsidRPr="00234D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 w:rsidRPr="00234D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ПАО «ТНС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 xml:space="preserve"> Ярославль»</w:t>
            </w:r>
          </w:p>
        </w:tc>
      </w:tr>
      <w:tr w:rsidR="00F573B4" w:rsidTr="00F573B4">
        <w:trPr>
          <w:trHeight w:val="557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DE2A6A" w:rsidRDefault="00F573B4" w:rsidP="00814A2A">
            <w:pPr>
              <w:pStyle w:val="af1"/>
              <w:snapToGrid w:val="0"/>
              <w:ind w:left="11" w:firstLine="5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E2A6A">
              <w:rPr>
                <w:sz w:val="22"/>
                <w:szCs w:val="22"/>
              </w:rPr>
              <w:t xml:space="preserve"> Обследование объекта: объемно-планировочные и конструктивные решения; </w:t>
            </w:r>
            <w:r>
              <w:rPr>
                <w:sz w:val="22"/>
                <w:szCs w:val="22"/>
              </w:rPr>
              <w:t>состояние эвакуационных путей</w:t>
            </w:r>
            <w:r w:rsidRPr="00DE2A6A">
              <w:rPr>
                <w:sz w:val="22"/>
                <w:szCs w:val="22"/>
              </w:rPr>
              <w:t xml:space="preserve"> и выходов; проверка противопожарного режима в организации. </w:t>
            </w:r>
          </w:p>
          <w:p w:rsidR="00F573B4" w:rsidRPr="00DE2A6A" w:rsidRDefault="00F573B4" w:rsidP="00814A2A">
            <w:pPr>
              <w:pStyle w:val="af1"/>
              <w:snapToGrid w:val="0"/>
              <w:ind w:left="11" w:firstLine="5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E2A6A">
              <w:rPr>
                <w:sz w:val="22"/>
                <w:szCs w:val="22"/>
              </w:rPr>
              <w:t xml:space="preserve"> Вывод о </w:t>
            </w:r>
            <w:r>
              <w:rPr>
                <w:sz w:val="22"/>
                <w:szCs w:val="22"/>
              </w:rPr>
              <w:t>соблюдении</w:t>
            </w:r>
            <w:r w:rsidRPr="00DE2A6A">
              <w:rPr>
                <w:sz w:val="22"/>
                <w:szCs w:val="22"/>
              </w:rPr>
              <w:t xml:space="preserve"> требований </w:t>
            </w:r>
            <w:r>
              <w:rPr>
                <w:sz w:val="22"/>
                <w:szCs w:val="22"/>
              </w:rPr>
              <w:t xml:space="preserve">нормативных документов в области </w:t>
            </w:r>
            <w:r w:rsidRPr="00DE2A6A">
              <w:rPr>
                <w:sz w:val="22"/>
                <w:szCs w:val="22"/>
              </w:rPr>
              <w:t>пожарной безопасности</w:t>
            </w:r>
            <w:r>
              <w:rPr>
                <w:sz w:val="22"/>
                <w:szCs w:val="22"/>
              </w:rPr>
              <w:t xml:space="preserve">, </w:t>
            </w:r>
            <w:r w:rsidRPr="00DE2A6A">
              <w:rPr>
                <w:sz w:val="22"/>
                <w:szCs w:val="22"/>
              </w:rPr>
              <w:t>противопожарного режима либо в случае их невыполнения и (или) несоблюдения разработку мер по обеспечению выполнения условий, при которых объект защиты будет соответствовать требованиям пожарной безопасности, и (или) подготовку перечня требований пожарной безопасности, при выполнении которых обеспечивается соблюдение противопожарного режима на объекте защиты.</w:t>
            </w:r>
          </w:p>
          <w:p w:rsidR="00F573B4" w:rsidRPr="00234D96" w:rsidRDefault="00F573B4" w:rsidP="00F573B4">
            <w:pPr>
              <w:pStyle w:val="af1"/>
              <w:snapToGrid w:val="0"/>
              <w:ind w:left="11" w:firstLine="5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  <w:r w:rsidRPr="00DE2A6A">
              <w:rPr>
                <w:sz w:val="22"/>
                <w:szCs w:val="22"/>
              </w:rPr>
              <w:t xml:space="preserve"> Результаты проведения </w:t>
            </w:r>
            <w:r>
              <w:rPr>
                <w:sz w:val="22"/>
                <w:szCs w:val="22"/>
              </w:rPr>
              <w:t>пожарно-технического обследования (аудита)</w:t>
            </w:r>
            <w:r w:rsidRPr="00DE2A6A">
              <w:rPr>
                <w:sz w:val="22"/>
                <w:szCs w:val="22"/>
              </w:rPr>
              <w:t xml:space="preserve"> оформляются в виде </w:t>
            </w:r>
            <w:r>
              <w:rPr>
                <w:sz w:val="22"/>
                <w:szCs w:val="22"/>
              </w:rPr>
              <w:t>отчета</w:t>
            </w:r>
            <w:r w:rsidRPr="00DE2A6A"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</w:rPr>
              <w:t>отчет</w:t>
            </w:r>
            <w:r w:rsidRPr="00DE2A6A">
              <w:rPr>
                <w:sz w:val="22"/>
                <w:szCs w:val="22"/>
              </w:rPr>
              <w:t xml:space="preserve">), направляемого (вручаемого) </w:t>
            </w:r>
            <w:r>
              <w:rPr>
                <w:sz w:val="22"/>
                <w:szCs w:val="22"/>
              </w:rPr>
              <w:t xml:space="preserve">заказчику </w:t>
            </w:r>
            <w:r w:rsidRPr="00DE2A6A">
              <w:rPr>
                <w:sz w:val="22"/>
                <w:szCs w:val="22"/>
              </w:rPr>
              <w:t xml:space="preserve">на бумажном носителе </w:t>
            </w:r>
            <w:r>
              <w:rPr>
                <w:sz w:val="22"/>
                <w:szCs w:val="22"/>
              </w:rPr>
              <w:t>и</w:t>
            </w:r>
            <w:r w:rsidRPr="00DE2A6A">
              <w:rPr>
                <w:sz w:val="22"/>
                <w:szCs w:val="22"/>
              </w:rPr>
              <w:t xml:space="preserve"> в форме электронного документа.</w:t>
            </w:r>
          </w:p>
        </w:tc>
      </w:tr>
      <w:tr w:rsidR="00F573B4" w:rsidTr="00F573B4">
        <w:trPr>
          <w:trHeight w:val="83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Основание для оказания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Исполнение требований Федерального Закона N 123-ФЗ от 22 июля 2008 года «Технический регламент о требованиях пожарной безопасности».</w:t>
            </w:r>
          </w:p>
        </w:tc>
      </w:tr>
      <w:tr w:rsidR="00F573B4" w:rsidTr="00F573B4">
        <w:trPr>
          <w:trHeight w:val="567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оказания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Оценка уровня пожарной безопасности объектов Заказчика.</w:t>
            </w:r>
          </w:p>
        </w:tc>
      </w:tr>
      <w:tr w:rsidR="00F573B4" w:rsidTr="00F573B4">
        <w:trPr>
          <w:trHeight w:val="405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Сроки оказания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60 календарных дней с момента заключения договора</w:t>
            </w:r>
          </w:p>
        </w:tc>
      </w:tr>
      <w:tr w:rsidR="00F573B4" w:rsidTr="00F573B4">
        <w:trPr>
          <w:trHeight w:val="421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9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Режим работы объект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34D96">
              <w:rPr>
                <w:sz w:val="22"/>
                <w:szCs w:val="22"/>
              </w:rPr>
              <w:t xml:space="preserve"> понедельника по </w:t>
            </w:r>
            <w:r>
              <w:rPr>
                <w:sz w:val="22"/>
                <w:szCs w:val="22"/>
              </w:rPr>
              <w:t>четверг</w:t>
            </w:r>
            <w:r w:rsidRPr="00234D96">
              <w:rPr>
                <w:sz w:val="22"/>
                <w:szCs w:val="22"/>
              </w:rPr>
              <w:t>: с 0</w:t>
            </w:r>
            <w:r>
              <w:rPr>
                <w:sz w:val="22"/>
                <w:szCs w:val="22"/>
              </w:rPr>
              <w:t>8</w:t>
            </w:r>
            <w:r w:rsidRPr="00234D96">
              <w:rPr>
                <w:sz w:val="22"/>
                <w:szCs w:val="22"/>
              </w:rPr>
              <w:t>-00 до 1</w:t>
            </w:r>
            <w:r>
              <w:rPr>
                <w:sz w:val="22"/>
                <w:szCs w:val="22"/>
              </w:rPr>
              <w:t>7</w:t>
            </w:r>
            <w:r w:rsidRPr="00234D96">
              <w:rPr>
                <w:sz w:val="22"/>
                <w:szCs w:val="22"/>
              </w:rPr>
              <w:t xml:space="preserve">-00 часов </w:t>
            </w:r>
            <w:r>
              <w:rPr>
                <w:sz w:val="22"/>
                <w:szCs w:val="22"/>
              </w:rPr>
              <w:t>(время местное)</w:t>
            </w:r>
          </w:p>
          <w:p w:rsidR="00F573B4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пятница: с 08-00 до 16-00</w:t>
            </w:r>
          </w:p>
          <w:p w:rsidR="00F573B4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суббота, воскресенье, праздничные дни: выходные</w:t>
            </w:r>
          </w:p>
          <w:p w:rsidR="00F573B4" w:rsidRPr="005C3F81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обед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</w:rPr>
              <w:t xml:space="preserve">с </w:t>
            </w:r>
            <w:r>
              <w:rPr>
                <w:sz w:val="22"/>
                <w:szCs w:val="22"/>
                <w:lang w:val="en-US"/>
              </w:rPr>
              <w:t>12-30</w:t>
            </w:r>
            <w:r>
              <w:rPr>
                <w:sz w:val="22"/>
                <w:szCs w:val="22"/>
              </w:rPr>
              <w:t xml:space="preserve"> до 13-18</w:t>
            </w:r>
          </w:p>
        </w:tc>
      </w:tr>
      <w:tr w:rsidR="00F573B4" w:rsidTr="00F573B4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Исходные данные объект</w:t>
            </w:r>
            <w:r>
              <w:rPr>
                <w:sz w:val="22"/>
                <w:szCs w:val="22"/>
              </w:rPr>
              <w:t>ов</w:t>
            </w:r>
            <w:r w:rsidRPr="00234D96">
              <w:rPr>
                <w:sz w:val="22"/>
                <w:szCs w:val="22"/>
              </w:rPr>
              <w:t>, в отношении котор</w:t>
            </w:r>
            <w:r>
              <w:rPr>
                <w:sz w:val="22"/>
                <w:szCs w:val="22"/>
              </w:rPr>
              <w:t xml:space="preserve">ых </w:t>
            </w:r>
            <w:r w:rsidRPr="00234D96">
              <w:rPr>
                <w:sz w:val="22"/>
                <w:szCs w:val="22"/>
              </w:rPr>
              <w:t xml:space="preserve">необходимо провести </w:t>
            </w:r>
            <w:r>
              <w:rPr>
                <w:sz w:val="22"/>
                <w:szCs w:val="22"/>
              </w:rPr>
              <w:t>расчет</w:t>
            </w:r>
            <w:r w:rsidRPr="00234D96">
              <w:rPr>
                <w:sz w:val="22"/>
                <w:szCs w:val="22"/>
              </w:rPr>
              <w:t xml:space="preserve"> пожарного риска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г. Ярославль, пр-т Ленина, д.21б</w:t>
            </w:r>
            <w:r>
              <w:rPr>
                <w:rFonts w:ascii="Times New Roman" w:hAnsi="Times New Roman"/>
              </w:rPr>
              <w:t xml:space="preserve"> -1939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1,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 г. Ярославль, ул. Салтыкова-Щедрина, д.42</w:t>
            </w:r>
            <w:r>
              <w:rPr>
                <w:rFonts w:ascii="Times New Roman" w:hAnsi="Times New Roman"/>
              </w:rPr>
              <w:t xml:space="preserve"> -1534,10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3,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CD6732" w:rsidRPr="00CD6732" w:rsidRDefault="00CD6732" w:rsidP="00CD6732">
            <w:pPr>
              <w:suppressAutoHyphens/>
              <w:contextualSpacing/>
              <w:jc w:val="both"/>
              <w:rPr>
                <w:color w:val="00000A"/>
                <w:sz w:val="22"/>
                <w:szCs w:val="22"/>
              </w:rPr>
            </w:pPr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- г. Ярославл</w:t>
            </w:r>
            <w:r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ь, ул. Слепнева, д.37- 94,6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помещения;</w:t>
            </w:r>
          </w:p>
          <w:p w:rsidR="00CD6732" w:rsidRPr="00CD6732" w:rsidRDefault="00CD6732" w:rsidP="00CD6732">
            <w:pPr>
              <w:suppressAutoHyphens/>
              <w:contextualSpacing/>
              <w:jc w:val="both"/>
              <w:rPr>
                <w:color w:val="00000A"/>
                <w:sz w:val="22"/>
                <w:szCs w:val="22"/>
              </w:rPr>
            </w:pPr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-г. Ярославль, Ленинградский пр-т, д.52- 80</w:t>
            </w:r>
            <w:r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,2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помещения;</w:t>
            </w:r>
          </w:p>
          <w:p w:rsidR="00CD6732" w:rsidRPr="00CD6732" w:rsidRDefault="00CD6732" w:rsidP="00CD6732">
            <w:pPr>
              <w:suppressAutoHyphens/>
              <w:contextualSpacing/>
              <w:jc w:val="both"/>
              <w:rPr>
                <w:rFonts w:eastAsia="Calibri"/>
                <w:kern w:val="2"/>
                <w:sz w:val="22"/>
                <w:szCs w:val="22"/>
                <w:lang w:eastAsia="hi-IN"/>
              </w:rPr>
            </w:pPr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- г. Ярославль, </w:t>
            </w:r>
            <w:proofErr w:type="spellStart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пр-зд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 Доброхотова, д.3-114,6 </w:t>
            </w:r>
            <w:proofErr w:type="spellStart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помещения;</w:t>
            </w:r>
          </w:p>
          <w:p w:rsidR="00CD6732" w:rsidRPr="00CD6732" w:rsidRDefault="00CD6732" w:rsidP="00CD6732">
            <w:pPr>
              <w:suppressAutoHyphens/>
              <w:contextualSpacing/>
              <w:jc w:val="both"/>
              <w:rPr>
                <w:color w:val="00000A"/>
                <w:sz w:val="22"/>
                <w:szCs w:val="22"/>
              </w:rPr>
            </w:pPr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- г. Ярославль, пр-т Ленина, д.19</w:t>
            </w:r>
            <w:r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 -50,0 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 ЯО, г. Рыбинск, ул. Луначарского, д.21а</w:t>
            </w:r>
            <w:r>
              <w:rPr>
                <w:rFonts w:ascii="Times New Roman" w:hAnsi="Times New Roman"/>
              </w:rPr>
              <w:t xml:space="preserve">-670,80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 xml:space="preserve">- ЯО, г. Рыбинск, ул. </w:t>
            </w:r>
            <w:proofErr w:type="spellStart"/>
            <w:r>
              <w:rPr>
                <w:rFonts w:ascii="Times New Roman" w:hAnsi="Times New Roman"/>
              </w:rPr>
              <w:t>Румянцевская</w:t>
            </w:r>
            <w:proofErr w:type="spellEnd"/>
            <w:r>
              <w:rPr>
                <w:rFonts w:ascii="Times New Roman" w:hAnsi="Times New Roman"/>
              </w:rPr>
              <w:t>, д.36</w:t>
            </w:r>
            <w:r>
              <w:rPr>
                <w:rFonts w:ascii="Times New Roman" w:hAnsi="Times New Roman"/>
                <w:color w:val="00000A"/>
              </w:rPr>
              <w:t xml:space="preserve"> – 623,30 </w:t>
            </w:r>
            <w:proofErr w:type="spellStart"/>
            <w:r>
              <w:rPr>
                <w:rFonts w:ascii="Times New Roman" w:hAnsi="Times New Roman"/>
                <w:color w:val="00000A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A"/>
              </w:rPr>
              <w:t>, 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5A158F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-ЯО, г. Ростов Великий, ул. Спартаковская, д.138 – </w:t>
            </w:r>
            <w:r>
              <w:rPr>
                <w:rFonts w:ascii="Times New Roman" w:hAnsi="Times New Roman"/>
                <w:color w:val="00000A"/>
              </w:rPr>
              <w:t xml:space="preserve">1543,70 </w:t>
            </w:r>
            <w:proofErr w:type="spellStart"/>
            <w:r>
              <w:rPr>
                <w:rFonts w:ascii="Times New Roman" w:hAnsi="Times New Roman"/>
                <w:color w:val="00000A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A"/>
              </w:rPr>
              <w:t>, 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ЯО, г. Переславль-Залесский, Кривоколенный пер.16-</w:t>
            </w:r>
            <w:r>
              <w:rPr>
                <w:rFonts w:ascii="Times New Roman" w:hAnsi="Times New Roman"/>
                <w:color w:val="00000A"/>
              </w:rPr>
              <w:t xml:space="preserve"> 570,80 </w:t>
            </w:r>
            <w:proofErr w:type="spellStart"/>
            <w:r>
              <w:rPr>
                <w:rFonts w:ascii="Times New Roman" w:hAnsi="Times New Roman"/>
                <w:color w:val="00000A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A"/>
              </w:rPr>
              <w:t>, 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Гаврилов-Ям, ул. Советская, д.5- 577,60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пос. Борисоглебский, ул. Допризывная, д. 10- 755,50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пос. Некрасовское, ул. Гагарина, д. 4- 497,00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 xml:space="preserve">ЯО, г. Любим, ул. </w:t>
            </w:r>
            <w:proofErr w:type="spellStart"/>
            <w:r>
              <w:rPr>
                <w:rFonts w:ascii="Times New Roman" w:hAnsi="Times New Roman"/>
              </w:rPr>
              <w:t>Даниловская</w:t>
            </w:r>
            <w:proofErr w:type="spellEnd"/>
            <w:r>
              <w:rPr>
                <w:rFonts w:ascii="Times New Roman" w:hAnsi="Times New Roman"/>
              </w:rPr>
              <w:t xml:space="preserve">, д. 34- 199,30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пос. Пречистое, </w:t>
            </w:r>
            <w:proofErr w:type="spellStart"/>
            <w:r>
              <w:rPr>
                <w:rFonts w:ascii="Times New Roman" w:hAnsi="Times New Roman"/>
              </w:rPr>
              <w:t>ул.Ярославская</w:t>
            </w:r>
            <w:proofErr w:type="spellEnd"/>
            <w:r>
              <w:rPr>
                <w:rFonts w:ascii="Times New Roman" w:hAnsi="Times New Roman"/>
              </w:rPr>
              <w:t xml:space="preserve">, д. 48- 126,90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–1,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Данилов, </w:t>
            </w:r>
            <w:proofErr w:type="spellStart"/>
            <w:r>
              <w:rPr>
                <w:rFonts w:ascii="Times New Roman" w:hAnsi="Times New Roman"/>
              </w:rPr>
              <w:t>ул.Петербургская</w:t>
            </w:r>
            <w:proofErr w:type="spellEnd"/>
            <w:r>
              <w:rPr>
                <w:rFonts w:ascii="Times New Roman" w:hAnsi="Times New Roman"/>
              </w:rPr>
              <w:t xml:space="preserve">, д. 23- 204,70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Пошехонье, ул. Мало-Ярославская, д.3а- 164,30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1,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с. Брейтово, ул. Республиканская, д.34- 122,90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с. Новый Некоуз, ул. Юбилейная, д. 20- 250,10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color w:val="00000A"/>
              </w:rPr>
              <w:t xml:space="preserve"> 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Мышкин, ул. </w:t>
            </w:r>
            <w:proofErr w:type="spellStart"/>
            <w:r>
              <w:rPr>
                <w:rFonts w:ascii="Times New Roman" w:hAnsi="Times New Roman"/>
              </w:rPr>
              <w:t>Мологская</w:t>
            </w:r>
            <w:proofErr w:type="spellEnd"/>
            <w:r>
              <w:rPr>
                <w:rFonts w:ascii="Times New Roman" w:hAnsi="Times New Roman"/>
              </w:rPr>
              <w:t xml:space="preserve">, д. 53- 368,50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Углич, ул. Ростовская, д. 8а-377,00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г. Тутаев, ул. Соборная, д. 45- 224,90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–2,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pStyle w:val="af"/>
              <w:contextualSpacing/>
              <w:jc w:val="both"/>
              <w:rPr>
                <w:rFonts w:ascii="Times New Roman" w:hAnsi="Times New Roman"/>
                <w:color w:val="00000A"/>
              </w:rPr>
            </w:pPr>
            <w:r w:rsidRPr="005A158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ЯО, с. Большое Село, ул. 3-я Строителей, д. 2- 154,30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color w:val="00000A"/>
              </w:rPr>
              <w:t>этажность – 1, назначение – офисные помещения</w:t>
            </w:r>
            <w:r w:rsidRPr="00234D96">
              <w:rPr>
                <w:rFonts w:ascii="Times New Roman" w:hAnsi="Times New Roman"/>
                <w:color w:val="00000A"/>
              </w:rPr>
              <w:t>;</w:t>
            </w:r>
          </w:p>
          <w:p w:rsidR="00F573B4" w:rsidRPr="00234D96" w:rsidRDefault="00F573B4" w:rsidP="00814A2A">
            <w:pPr>
              <w:jc w:val="both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Исходные данные, необходимые Исполнителю для оказания услуг, предоставляются Заказчиком в течении 10 дней с даты заключения договора.</w:t>
            </w:r>
          </w:p>
          <w:p w:rsidR="00F573B4" w:rsidRPr="00234D96" w:rsidRDefault="00F573B4" w:rsidP="00814A2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573B4" w:rsidTr="00F573B4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34D96" w:rsidRDefault="00F573B4" w:rsidP="00814A2A">
            <w:pPr>
              <w:widowControl w:val="0"/>
              <w:rPr>
                <w:sz w:val="22"/>
                <w:szCs w:val="22"/>
              </w:rPr>
            </w:pPr>
            <w:r w:rsidRPr="00234D96">
              <w:rPr>
                <w:sz w:val="22"/>
                <w:szCs w:val="22"/>
              </w:rPr>
              <w:t>Требование к оказанию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5641E9" w:rsidRDefault="00F573B4" w:rsidP="00814A2A">
            <w:pPr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5641E9">
              <w:rPr>
                <w:sz w:val="22"/>
                <w:szCs w:val="22"/>
              </w:rPr>
              <w:t>Услуги должны быть оказаны в соответствии с требованиями следующих нормативных документов: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Федеральный закон от 22.07.2008 N 123-ФЗ «Технический регламент о требованиях пожарной безопасности»;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Федеральный закон от 30 декабря 2009 г. N 384-ФЗ «Технический регламент о безопасности зданий и сооружений»;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Федеральный закон от 21.12.1994 N 69-ФЗ «О пожарной безопасности»;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СП 1.13130.2020 Системы противопожарной защиты. Эвакуационные пути и выходы;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СП 3.13130.2009 Системы противопожарной защиты. Система оповещения и управления эвакуацией людей при пожаре. Требования пожарной безопасности;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СП 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lastRenderedPageBreak/>
              <w:t>СП 484.1311500.2020 «Системы противопожарной защиты. Системы пожарной сигнализации и автоматизация систем противопожарной защиты. Нормы и правила проектирования»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СП 485.1311500.2020 «Системы противопожарной защиты. Установки пожаротушения автоматические. Нормы и правила проектирования»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 xml:space="preserve">СП 486.1311500.2020 «Системы противопожарной защиты. Перечень зданий, сооружений, помещений и оборудования, подлежащих защите автоматическими установками пожаротушения и системами пожарной сигнализации. Нормы и правила проектирования» 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СП 7.13130.2013 Отопление, вентиляция и кондиционирование. Требования пожарной безопасности;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СП 12.13130.2009 Определение категорий помещений, зданий и наружных установок по взрывопожарной и пожарной опасности;</w:t>
            </w:r>
          </w:p>
          <w:p w:rsidR="00F573B4" w:rsidRPr="005641E9" w:rsidRDefault="00F573B4" w:rsidP="00814A2A">
            <w:pPr>
              <w:tabs>
                <w:tab w:val="left" w:pos="993"/>
              </w:tabs>
              <w:ind w:firstLine="567"/>
              <w:jc w:val="both"/>
              <w:rPr>
                <w:sz w:val="22"/>
                <w:szCs w:val="22"/>
              </w:rPr>
            </w:pPr>
            <w:r w:rsidRPr="005641E9">
              <w:rPr>
                <w:sz w:val="22"/>
                <w:szCs w:val="22"/>
              </w:rPr>
              <w:t>Правила противопожарного режима в Российской Федерации, утвержденные постановлением Правительства Российской Федерации от 16 сентября 2020 г. N 1479.</w:t>
            </w:r>
          </w:p>
          <w:p w:rsidR="00F573B4" w:rsidRPr="00234D96" w:rsidRDefault="00F573B4" w:rsidP="00814A2A">
            <w:pPr>
              <w:pStyle w:val="a7"/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73B4" w:rsidTr="00F573B4">
        <w:trPr>
          <w:trHeight w:val="55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Default="00F573B4" w:rsidP="00814A2A">
            <w:pPr>
              <w:widowControl w:val="0"/>
              <w:rPr>
                <w:sz w:val="18"/>
                <w:szCs w:val="18"/>
              </w:rPr>
            </w:pPr>
            <w:r w:rsidRPr="00CB0D6A">
              <w:rPr>
                <w:sz w:val="22"/>
                <w:szCs w:val="22"/>
              </w:rPr>
              <w:t>Оказание услуг включает следующие мероприятия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0B517A" w:rsidRDefault="00F573B4" w:rsidP="00814A2A">
            <w:pPr>
              <w:pStyle w:val="af1"/>
              <w:ind w:left="0" w:firstLine="5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B517A">
              <w:rPr>
                <w:sz w:val="22"/>
                <w:szCs w:val="22"/>
              </w:rPr>
              <w:t xml:space="preserve"> Анализ документов, характеризующих пожарную опасность объекта защиты;</w:t>
            </w:r>
          </w:p>
          <w:p w:rsidR="00F573B4" w:rsidRPr="000B517A" w:rsidRDefault="00F573B4" w:rsidP="00C073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0B517A">
              <w:rPr>
                <w:iCs/>
                <w:sz w:val="22"/>
                <w:szCs w:val="22"/>
              </w:rPr>
              <w:t xml:space="preserve"> </w:t>
            </w:r>
            <w:r w:rsidRPr="000B517A">
              <w:rPr>
                <w:sz w:val="22"/>
                <w:szCs w:val="22"/>
              </w:rPr>
              <w:t>Обследование объекта защиты для получения объективной информации о состоянии пожарной безопасности объекта защиты и соблюдении противопожарного режима, выявления возможности возникновения и развития пожара и воздействия на людей и материальные ценности опасных факторов пожара, а также для определения наличия условий соответствия объекта защиты требованиям пожарной безопасности, в том числе для проверки исправности и работоспособности имеющихся на объекте защиты систем противопожарной защиты;</w:t>
            </w:r>
          </w:p>
          <w:p w:rsidR="00F573B4" w:rsidRPr="000B517A" w:rsidRDefault="00F573B4" w:rsidP="00C0733D">
            <w:pPr>
              <w:ind w:firstLine="567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B517A">
              <w:rPr>
                <w:sz w:val="22"/>
                <w:szCs w:val="22"/>
              </w:rPr>
              <w:t xml:space="preserve"> Подготовка вывода о выполнении требований пожарной безопасности и соблюдении противопожарного режима либо в случае их невыполнения и (или) несоблюдения разработку мер по обеспечению выполнения условий, при которых объект защиты (продукция) будет соответствовать требованиям пожарной безопасности, и (или) подготовку перечня требований пожарной безопасности, при выполнении которых обеспечивается соблюдение противопожарного режима на объекте защиты (продукции).</w:t>
            </w:r>
          </w:p>
          <w:p w:rsidR="00F573B4" w:rsidRPr="000B517A" w:rsidRDefault="00F573B4" w:rsidP="00814A2A">
            <w:pPr>
              <w:keepLines/>
              <w:widowControl w:val="0"/>
              <w:suppressLineNumbers/>
              <w:shd w:val="clear" w:color="auto" w:fill="FFFFFF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F573B4" w:rsidTr="00F573B4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946F9" w:rsidRDefault="00F573B4" w:rsidP="00814A2A">
            <w:r>
              <w:rPr>
                <w:sz w:val="22"/>
                <w:szCs w:val="22"/>
              </w:rPr>
              <w:t>Правила оформления заключения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5641E9" w:rsidRDefault="00F573B4" w:rsidP="00814A2A">
            <w:pPr>
              <w:pStyle w:val="ConsPlusNormal"/>
              <w:spacing w:before="220"/>
              <w:ind w:firstLine="513"/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</w:pP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Результаты проведения </w:t>
            </w:r>
            <w:r w:rsidRPr="003F68AF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>пожарно-технического обследования (аудита)</w:t>
            </w: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 оформляются в виде </w:t>
            </w:r>
            <w:r w:rsidR="00C0733D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>отчета</w:t>
            </w: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, направляемого (вручаемого) </w:t>
            </w:r>
            <w:r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>заказчику</w:t>
            </w: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 на бумажном носителе </w:t>
            </w:r>
            <w:r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>и</w:t>
            </w: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 </w:t>
            </w: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lastRenderedPageBreak/>
              <w:t>в форме электронного документа.</w:t>
            </w:r>
          </w:p>
          <w:p w:rsidR="00F573B4" w:rsidRPr="005641E9" w:rsidRDefault="00F573B4" w:rsidP="00814A2A">
            <w:pPr>
              <w:pStyle w:val="ConsPlusNormal"/>
              <w:spacing w:before="220"/>
              <w:ind w:firstLine="540"/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</w:pP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Заключение, созданное в форме электронного документа, направляется </w:t>
            </w:r>
            <w:r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>заказчику</w:t>
            </w:r>
            <w:r w:rsidRPr="005641E9">
              <w:rPr>
                <w:rFonts w:cs="Times New Roman"/>
                <w:b w:val="0"/>
                <w:color w:val="00000A"/>
                <w:kern w:val="0"/>
                <w:sz w:val="22"/>
                <w:szCs w:val="22"/>
                <w:lang w:eastAsia="ru-RU"/>
              </w:rPr>
              <w:t xml:space="preserve"> на адрес электронной почты, указанный в договоре, или иным способом в порядке, подтверждающим факт направления заключения.</w:t>
            </w:r>
          </w:p>
          <w:p w:rsidR="00F573B4" w:rsidRPr="00313945" w:rsidRDefault="00F573B4" w:rsidP="00814A2A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 xml:space="preserve">В </w:t>
            </w:r>
            <w:r w:rsidR="00C0733D">
              <w:rPr>
                <w:iCs/>
                <w:sz w:val="22"/>
                <w:szCs w:val="22"/>
              </w:rPr>
              <w:t>отчете</w:t>
            </w:r>
            <w:r w:rsidRPr="00313945">
              <w:rPr>
                <w:iCs/>
                <w:sz w:val="22"/>
                <w:szCs w:val="22"/>
              </w:rPr>
              <w:t xml:space="preserve"> указываются:</w:t>
            </w:r>
          </w:p>
          <w:p w:rsidR="00F573B4" w:rsidRPr="00313945" w:rsidRDefault="00F573B4" w:rsidP="00814A2A">
            <w:pPr>
              <w:ind w:firstLine="567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>а) наименование и адрес организации</w:t>
            </w:r>
            <w:r w:rsidR="00C0733D">
              <w:rPr>
                <w:iCs/>
                <w:sz w:val="22"/>
                <w:szCs w:val="22"/>
              </w:rPr>
              <w:t>, осуществлявшей обследование объектов Заказчика</w:t>
            </w:r>
            <w:r w:rsidRPr="00313945">
              <w:rPr>
                <w:iCs/>
                <w:sz w:val="22"/>
                <w:szCs w:val="22"/>
              </w:rPr>
              <w:t>;</w:t>
            </w:r>
          </w:p>
          <w:p w:rsidR="00F573B4" w:rsidRPr="00313945" w:rsidRDefault="00F573B4" w:rsidP="00814A2A">
            <w:pPr>
              <w:ind w:firstLine="567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>б) дата и номер договора, в соответствии с которым проведе</w:t>
            </w:r>
            <w:r w:rsidR="00C0733D">
              <w:rPr>
                <w:iCs/>
                <w:sz w:val="22"/>
                <w:szCs w:val="22"/>
              </w:rPr>
              <w:t>но обследование</w:t>
            </w:r>
            <w:r w:rsidRPr="00313945">
              <w:rPr>
                <w:iCs/>
                <w:sz w:val="22"/>
                <w:szCs w:val="22"/>
              </w:rPr>
              <w:t>;</w:t>
            </w:r>
          </w:p>
          <w:p w:rsidR="00F573B4" w:rsidRPr="00313945" w:rsidRDefault="00F573B4" w:rsidP="00814A2A">
            <w:pPr>
              <w:ind w:firstLine="567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>в) описание объекта защиты (продукции), в отношении которого проводил</w:t>
            </w:r>
            <w:r>
              <w:rPr>
                <w:iCs/>
                <w:sz w:val="22"/>
                <w:szCs w:val="22"/>
              </w:rPr>
              <w:t>о</w:t>
            </w:r>
            <w:r w:rsidRPr="00313945">
              <w:rPr>
                <w:iCs/>
                <w:sz w:val="22"/>
                <w:szCs w:val="22"/>
              </w:rPr>
              <w:t xml:space="preserve">сь </w:t>
            </w:r>
            <w:r>
              <w:rPr>
                <w:sz w:val="22"/>
                <w:szCs w:val="22"/>
              </w:rPr>
              <w:t>пожарно-техническое обследование (аудита)</w:t>
            </w:r>
            <w:r w:rsidRPr="00313945">
              <w:rPr>
                <w:iCs/>
                <w:sz w:val="22"/>
                <w:szCs w:val="22"/>
              </w:rPr>
              <w:t>;</w:t>
            </w:r>
          </w:p>
          <w:p w:rsidR="00F573B4" w:rsidRPr="00313945" w:rsidRDefault="00F573B4" w:rsidP="00814A2A">
            <w:pPr>
              <w:ind w:firstLine="567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 xml:space="preserve">г) фамилия, имя и отчество (при наличии) </w:t>
            </w:r>
            <w:r w:rsidR="00C0733D">
              <w:rPr>
                <w:iCs/>
                <w:sz w:val="22"/>
                <w:szCs w:val="22"/>
              </w:rPr>
              <w:t>специалиста</w:t>
            </w:r>
            <w:r w:rsidRPr="00313945">
              <w:rPr>
                <w:iCs/>
                <w:sz w:val="22"/>
                <w:szCs w:val="22"/>
              </w:rPr>
              <w:t xml:space="preserve">, участвовавшего (участвовавших) в проведении </w:t>
            </w:r>
            <w:r>
              <w:rPr>
                <w:sz w:val="22"/>
                <w:szCs w:val="22"/>
              </w:rPr>
              <w:t>пожарно-технического обследования (аудита)</w:t>
            </w:r>
            <w:r w:rsidRPr="00313945">
              <w:rPr>
                <w:iCs/>
                <w:sz w:val="22"/>
                <w:szCs w:val="22"/>
              </w:rPr>
              <w:t>;</w:t>
            </w:r>
          </w:p>
          <w:p w:rsidR="00F573B4" w:rsidRDefault="00F573B4" w:rsidP="00814A2A">
            <w:pPr>
              <w:ind w:firstLine="567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 xml:space="preserve">д) результаты проведения </w:t>
            </w:r>
            <w:r>
              <w:rPr>
                <w:sz w:val="22"/>
                <w:szCs w:val="22"/>
              </w:rPr>
              <w:t>пожарно-технического обследования (аудита)</w:t>
            </w:r>
            <w:r w:rsidRPr="00313945">
              <w:rPr>
                <w:iCs/>
                <w:sz w:val="22"/>
                <w:szCs w:val="22"/>
              </w:rPr>
              <w:t>, в том чис</w:t>
            </w:r>
            <w:r>
              <w:rPr>
                <w:iCs/>
                <w:sz w:val="22"/>
                <w:szCs w:val="22"/>
              </w:rPr>
              <w:t>ле результаты оказания услуг;</w:t>
            </w:r>
          </w:p>
          <w:p w:rsidR="00F573B4" w:rsidRPr="00313945" w:rsidRDefault="00F573B4" w:rsidP="00814A2A">
            <w:pPr>
              <w:ind w:firstLine="567"/>
              <w:rPr>
                <w:iCs/>
                <w:sz w:val="22"/>
                <w:szCs w:val="22"/>
              </w:rPr>
            </w:pPr>
            <w:r w:rsidRPr="00313945">
              <w:rPr>
                <w:iCs/>
                <w:sz w:val="22"/>
                <w:szCs w:val="22"/>
              </w:rPr>
              <w:t>е) вывод о выполнении требований пожарной безопасности и соблюдении противопожарного режима, а в случае их невыполнения и (или) несоблюдения - рекомендации о принятии мер и (или) выполнении требований.</w:t>
            </w:r>
          </w:p>
          <w:p w:rsidR="00F573B4" w:rsidRPr="005641E9" w:rsidRDefault="00C0733D" w:rsidP="00C0733D">
            <w:pPr>
              <w:ind w:firstLine="567"/>
              <w:contextualSpacing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Отчет</w:t>
            </w:r>
            <w:r w:rsidR="00F573B4" w:rsidRPr="00313945">
              <w:rPr>
                <w:iCs/>
                <w:sz w:val="22"/>
                <w:szCs w:val="22"/>
              </w:rPr>
              <w:t xml:space="preserve"> подписывается </w:t>
            </w:r>
            <w:r>
              <w:rPr>
                <w:iCs/>
                <w:sz w:val="22"/>
                <w:szCs w:val="22"/>
              </w:rPr>
              <w:t>специалистом, проводившем обследование,</w:t>
            </w:r>
            <w:r w:rsidR="00F573B4" w:rsidRPr="00313945">
              <w:rPr>
                <w:iCs/>
                <w:sz w:val="22"/>
                <w:szCs w:val="22"/>
              </w:rPr>
              <w:t xml:space="preserve"> утверждается руководителем и скрепляется печатью.</w:t>
            </w:r>
          </w:p>
        </w:tc>
      </w:tr>
      <w:tr w:rsidR="00F573B4" w:rsidTr="00F573B4">
        <w:trPr>
          <w:trHeight w:val="889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Default="00F573B4" w:rsidP="00814A2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946F9" w:rsidRDefault="00F573B4" w:rsidP="00814A2A">
            <w:r w:rsidRPr="002946F9">
              <w:rPr>
                <w:sz w:val="22"/>
                <w:szCs w:val="22"/>
              </w:rPr>
              <w:t xml:space="preserve">Особые условия 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2946F9" w:rsidRDefault="00F573B4" w:rsidP="00814A2A">
            <w:pPr>
              <w:spacing w:line="0" w:lineRule="atLeast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r w:rsidRPr="002946F9">
              <w:rPr>
                <w:sz w:val="22"/>
                <w:szCs w:val="22"/>
              </w:rPr>
              <w:t xml:space="preserve">-Исполнитель гарантирует высокое качество услуг и оперативность их проведения. </w:t>
            </w:r>
          </w:p>
          <w:p w:rsidR="00F573B4" w:rsidRPr="002946F9" w:rsidRDefault="00F573B4" w:rsidP="00814A2A">
            <w:pPr>
              <w:spacing w:line="0" w:lineRule="atLeast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r w:rsidRPr="002946F9">
              <w:rPr>
                <w:sz w:val="22"/>
                <w:szCs w:val="22"/>
              </w:rPr>
              <w:t xml:space="preserve">-Исполнитель несет ответственность за соответствие оказанных услуг и разработанной документации действующим нормативным и законодательным требованиям, требованиям Заказчика, исходным данным. </w:t>
            </w:r>
          </w:p>
          <w:p w:rsidR="00F573B4" w:rsidRPr="003F68AF" w:rsidRDefault="00F573B4" w:rsidP="00814A2A">
            <w:pPr>
              <w:spacing w:line="0" w:lineRule="atLeast"/>
              <w:jc w:val="both"/>
            </w:pPr>
            <w:r>
              <w:rPr>
                <w:sz w:val="22"/>
                <w:szCs w:val="22"/>
              </w:rPr>
              <w:t xml:space="preserve">        </w:t>
            </w:r>
            <w:r w:rsidRPr="002946F9">
              <w:rPr>
                <w:sz w:val="22"/>
                <w:szCs w:val="22"/>
              </w:rPr>
              <w:t xml:space="preserve">- В случае обнаружения недостатков в оказанных услугах, в подготовленной документации Исполнитель по требованию Заказчика обязан безвозмездно </w:t>
            </w:r>
            <w:r>
              <w:rPr>
                <w:sz w:val="22"/>
                <w:szCs w:val="22"/>
              </w:rPr>
              <w:t xml:space="preserve">исправить (доработать) </w:t>
            </w:r>
            <w:r w:rsidRPr="002946F9">
              <w:rPr>
                <w:sz w:val="22"/>
                <w:szCs w:val="22"/>
              </w:rPr>
              <w:t>документацию.</w:t>
            </w:r>
          </w:p>
          <w:p w:rsidR="00F573B4" w:rsidRDefault="00F573B4" w:rsidP="00814A2A">
            <w:pPr>
              <w:spacing w:line="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310841">
              <w:rPr>
                <w:sz w:val="22"/>
                <w:szCs w:val="22"/>
              </w:rPr>
              <w:t>- Исполнитель обязан гарантировать выполнение своими специалистами требований: охраны труда, санитарных норм,</w:t>
            </w:r>
            <w:r>
              <w:rPr>
                <w:sz w:val="22"/>
                <w:szCs w:val="22"/>
              </w:rPr>
              <w:t xml:space="preserve"> техники безопасности,</w:t>
            </w:r>
            <w:r w:rsidRPr="00310841">
              <w:rPr>
                <w:sz w:val="22"/>
                <w:szCs w:val="22"/>
              </w:rPr>
              <w:t xml:space="preserve"> Правил противопожарного режима в Российской Федерации, нести полную ответственность за жизнь и здоровье своих специалистов, находящихся на территории Заказчика при оказании услуг</w:t>
            </w:r>
            <w:r>
              <w:rPr>
                <w:sz w:val="22"/>
                <w:szCs w:val="22"/>
              </w:rPr>
              <w:t>.</w:t>
            </w:r>
          </w:p>
          <w:p w:rsidR="00F573B4" w:rsidRDefault="00F573B4" w:rsidP="00814A2A">
            <w:pPr>
              <w:jc w:val="both"/>
            </w:pPr>
            <w:r>
              <w:rPr>
                <w:sz w:val="22"/>
                <w:szCs w:val="22"/>
              </w:rPr>
              <w:t xml:space="preserve">         </w:t>
            </w:r>
            <w:r w:rsidRPr="00646504">
              <w:rPr>
                <w:sz w:val="22"/>
                <w:szCs w:val="22"/>
              </w:rPr>
              <w:t>-</w:t>
            </w:r>
            <w:r w:rsidRPr="002B56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Исполнитель обязан в</w:t>
            </w:r>
            <w:r w:rsidRPr="002B56AC">
              <w:rPr>
                <w:sz w:val="22"/>
                <w:szCs w:val="22"/>
              </w:rPr>
              <w:t xml:space="preserve">ыполнить работы силами </w:t>
            </w:r>
            <w:r w:rsidRPr="005641E9">
              <w:rPr>
                <w:sz w:val="22"/>
                <w:szCs w:val="22"/>
              </w:rPr>
              <w:t>квалифицированны</w:t>
            </w:r>
            <w:r>
              <w:rPr>
                <w:sz w:val="22"/>
                <w:szCs w:val="22"/>
              </w:rPr>
              <w:t>х</w:t>
            </w:r>
            <w:r w:rsidRPr="005641E9">
              <w:rPr>
                <w:sz w:val="22"/>
                <w:szCs w:val="22"/>
              </w:rPr>
              <w:t xml:space="preserve"> специалист</w:t>
            </w:r>
            <w:r>
              <w:rPr>
                <w:sz w:val="22"/>
                <w:szCs w:val="22"/>
              </w:rPr>
              <w:t>ов</w:t>
            </w:r>
            <w:r w:rsidRPr="005641E9">
              <w:rPr>
                <w:sz w:val="22"/>
                <w:szCs w:val="22"/>
              </w:rPr>
              <w:t>, имеющи</w:t>
            </w:r>
            <w:r>
              <w:rPr>
                <w:sz w:val="22"/>
                <w:szCs w:val="22"/>
              </w:rPr>
              <w:t>х</w:t>
            </w:r>
            <w:r w:rsidRPr="005641E9">
              <w:rPr>
                <w:sz w:val="22"/>
                <w:szCs w:val="22"/>
              </w:rPr>
              <w:t xml:space="preserve"> </w:t>
            </w:r>
            <w:r w:rsidR="00C0733D">
              <w:rPr>
                <w:sz w:val="22"/>
                <w:szCs w:val="22"/>
              </w:rPr>
              <w:t>диплом о профессиональном образовании в области пожарной безопасности.</w:t>
            </w:r>
            <w:r w:rsidRPr="005641E9">
              <w:rPr>
                <w:sz w:val="22"/>
                <w:szCs w:val="22"/>
              </w:rPr>
              <w:t xml:space="preserve"> </w:t>
            </w:r>
          </w:p>
          <w:p w:rsidR="00F573B4" w:rsidRPr="009E70ED" w:rsidRDefault="00F573B4" w:rsidP="00814A2A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 </w:t>
            </w:r>
            <w:r w:rsidRPr="009E70ED">
              <w:rPr>
                <w:sz w:val="22"/>
                <w:szCs w:val="22"/>
              </w:rPr>
              <w:t>Исполнитель обязуется обеспечить свой персонал всеми необходимыми инструментами и приспособлениями.</w:t>
            </w:r>
          </w:p>
          <w:p w:rsidR="00F573B4" w:rsidRPr="009E70ED" w:rsidRDefault="00F573B4" w:rsidP="00814A2A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- Исполнитель обязуется </w:t>
            </w:r>
            <w:r w:rsidRPr="009E70ED">
              <w:rPr>
                <w:sz w:val="22"/>
                <w:szCs w:val="22"/>
              </w:rPr>
              <w:t>не разглашать и не использовать никаким образом без письменного разрешения Заказчика информацию, предоставленную Заказчиком или ставшую ему известной в связи с оказанием настоящих Услуг. Довести до сведения собственных специалистов (сотрудников) условия о конфиденциальности настоящего Договора. Обеспечить соблюдение сотрудниками Исполнителя условий о конфиденциальности настоящего Договора.</w:t>
            </w:r>
          </w:p>
          <w:p w:rsidR="00F573B4" w:rsidRPr="002946F9" w:rsidRDefault="00F573B4" w:rsidP="00814A2A">
            <w:pPr>
              <w:spacing w:line="0" w:lineRule="atLeast"/>
              <w:jc w:val="both"/>
            </w:pPr>
          </w:p>
        </w:tc>
      </w:tr>
      <w:tr w:rsidR="00F573B4" w:rsidTr="00F573B4">
        <w:trPr>
          <w:trHeight w:val="27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E57BAE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 w:rsidRPr="00E57BAE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E57BAE" w:rsidRDefault="00F573B4" w:rsidP="00814A2A">
            <w:pPr>
              <w:widowControl w:val="0"/>
              <w:rPr>
                <w:sz w:val="22"/>
                <w:szCs w:val="22"/>
              </w:rPr>
            </w:pPr>
            <w:r w:rsidRPr="00E57BAE">
              <w:rPr>
                <w:sz w:val="22"/>
                <w:szCs w:val="22"/>
              </w:rPr>
              <w:t xml:space="preserve">Требование </w:t>
            </w:r>
            <w:r>
              <w:rPr>
                <w:sz w:val="22"/>
                <w:szCs w:val="22"/>
              </w:rPr>
              <w:t>к гарантийным обязательствам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7A0D8A" w:rsidRDefault="00F573B4" w:rsidP="00814A2A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rFonts w:eastAsia="ヒラギノ角ゴ Pro W3"/>
                <w:color w:val="000000"/>
              </w:rPr>
              <w:t xml:space="preserve">           </w:t>
            </w:r>
            <w:r w:rsidRPr="007A0D8A">
              <w:rPr>
                <w:sz w:val="22"/>
                <w:szCs w:val="22"/>
              </w:rPr>
              <w:t>Гарантийный срок на оказанные услуги</w:t>
            </w:r>
            <w:r>
              <w:rPr>
                <w:sz w:val="22"/>
                <w:szCs w:val="22"/>
              </w:rPr>
              <w:t xml:space="preserve"> составляет</w:t>
            </w:r>
            <w:r w:rsidRPr="007A0D8A">
              <w:rPr>
                <w:sz w:val="22"/>
                <w:szCs w:val="22"/>
              </w:rPr>
              <w:t xml:space="preserve"> 24 (двадцать четыре) месяца со дня подписания Акта сдачи-приемки оказанных услуг. </w:t>
            </w:r>
          </w:p>
          <w:p w:rsidR="00F573B4" w:rsidRPr="007A0D8A" w:rsidRDefault="00F573B4" w:rsidP="00814A2A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7A0D8A">
              <w:rPr>
                <w:sz w:val="22"/>
                <w:szCs w:val="22"/>
              </w:rPr>
              <w:t>В случае обнаружения в течение гарантийного срока недостатков, допущенных в результате оказания услуг, Заказчик вправе потребовать от Исполнителя безвозмездно устранить выявленные недостатки в срок, установленный Заказчиком.</w:t>
            </w:r>
          </w:p>
          <w:p w:rsidR="00F573B4" w:rsidRPr="007A0D8A" w:rsidRDefault="00F573B4" w:rsidP="00814A2A">
            <w:pPr>
              <w:tabs>
                <w:tab w:val="left" w:pos="1276"/>
              </w:tabs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7A0D8A">
              <w:rPr>
                <w:sz w:val="22"/>
                <w:szCs w:val="22"/>
              </w:rPr>
              <w:t xml:space="preserve">Действие гарантийного срока продлевается эквивалентно времени, прошедшему со дня письменного уведомления Заказчиком об обнаружении недостатков до полного их устранения. </w:t>
            </w:r>
          </w:p>
          <w:p w:rsidR="00F573B4" w:rsidRPr="00E57BAE" w:rsidRDefault="00F573B4" w:rsidP="00814A2A">
            <w:pPr>
              <w:keepLines/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73B4" w:rsidTr="00F573B4">
        <w:trPr>
          <w:trHeight w:val="278"/>
        </w:trPr>
        <w:tc>
          <w:tcPr>
            <w:tcW w:w="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E57BAE" w:rsidRDefault="00F573B4" w:rsidP="00814A2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E57BAE" w:rsidRDefault="00F573B4" w:rsidP="00814A2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предоставляемые Исполнителем по результату оказанных услуг</w:t>
            </w:r>
          </w:p>
        </w:tc>
        <w:tc>
          <w:tcPr>
            <w:tcW w:w="4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73B4" w:rsidRPr="00927DAF" w:rsidRDefault="00F573B4" w:rsidP="00814A2A">
            <w:pPr>
              <w:keepLines/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927DAF">
              <w:rPr>
                <w:sz w:val="22"/>
                <w:szCs w:val="22"/>
              </w:rPr>
              <w:t xml:space="preserve">- </w:t>
            </w:r>
            <w:r w:rsidR="00C0733D">
              <w:rPr>
                <w:sz w:val="22"/>
                <w:szCs w:val="22"/>
              </w:rPr>
              <w:t>отчет</w:t>
            </w:r>
            <w:r w:rsidRPr="00927D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 </w:t>
            </w:r>
            <w:r w:rsidRPr="00927DAF">
              <w:rPr>
                <w:sz w:val="22"/>
                <w:szCs w:val="22"/>
              </w:rPr>
              <w:t>бумажном носителе и в форме электронного документа;</w:t>
            </w:r>
          </w:p>
          <w:p w:rsidR="00F573B4" w:rsidRPr="00E57BAE" w:rsidRDefault="00C0733D" w:rsidP="00C073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перечень мероприятий по устранению выявленных нарушений.</w:t>
            </w:r>
          </w:p>
        </w:tc>
      </w:tr>
    </w:tbl>
    <w:p w:rsidR="00F573B4" w:rsidRDefault="00F573B4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tbl>
      <w:tblPr>
        <w:tblW w:w="9596" w:type="dxa"/>
        <w:tblLook w:val="04A0" w:firstRow="1" w:lastRow="0" w:firstColumn="1" w:lastColumn="0" w:noHBand="0" w:noVBand="1"/>
      </w:tblPr>
      <w:tblGrid>
        <w:gridCol w:w="700"/>
        <w:gridCol w:w="3553"/>
        <w:gridCol w:w="3685"/>
        <w:gridCol w:w="1658"/>
      </w:tblGrid>
      <w:tr w:rsidR="00814A2A" w:rsidRPr="00814A2A" w:rsidTr="00814A2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814A2A" w:rsidRPr="00814A2A" w:rsidTr="00814A2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sz w:val="24"/>
                <w:szCs w:val="24"/>
              </w:rPr>
            </w:pPr>
          </w:p>
        </w:tc>
        <w:tc>
          <w:tcPr>
            <w:tcW w:w="5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к договору № 251 от ___.___.2025</w:t>
            </w:r>
          </w:p>
        </w:tc>
      </w:tr>
      <w:tr w:rsidR="00814A2A" w:rsidRPr="00814A2A" w:rsidTr="00814A2A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A2A" w:rsidRPr="00814A2A" w:rsidRDefault="00814A2A" w:rsidP="00814A2A">
            <w:pPr>
              <w:rPr>
                <w:sz w:val="24"/>
                <w:szCs w:val="24"/>
              </w:rPr>
            </w:pPr>
          </w:p>
        </w:tc>
      </w:tr>
      <w:tr w:rsidR="00814A2A" w:rsidRPr="00814A2A" w:rsidTr="00814A2A">
        <w:trPr>
          <w:trHeight w:val="81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Характеристика объекта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Дата проведения обследования</w:t>
            </w:r>
          </w:p>
        </w:tc>
      </w:tr>
      <w:tr w:rsidR="00814A2A" w:rsidRPr="00814A2A" w:rsidTr="00814A2A">
        <w:trPr>
          <w:trHeight w:val="48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г. Ярославль, пр-т Ленина д. 21б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S=1939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1, назначение – офисные помещения.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814A2A">
        <w:trPr>
          <w:trHeight w:val="5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г. Ярославль, ул. Салтыкова-Щедрина, д.42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S=1534,10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3, назначение – офисные помещения.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814A2A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4834DA" w:rsidRDefault="00814A2A" w:rsidP="00814A2A">
            <w:pPr>
              <w:suppressAutoHyphens/>
              <w:contextualSpacing/>
              <w:jc w:val="both"/>
              <w:rPr>
                <w:rFonts w:eastAsia="Calibri"/>
                <w:kern w:val="2"/>
                <w:sz w:val="22"/>
                <w:szCs w:val="22"/>
                <w:lang w:eastAsia="hi-IN"/>
              </w:rPr>
            </w:pPr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- </w:t>
            </w: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г. Ярославль, ул. Слепнева, д.37</w:t>
            </w:r>
          </w:p>
          <w:p w:rsidR="00814A2A" w:rsidRPr="00814A2A" w:rsidRDefault="00814A2A" w:rsidP="00814A2A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94,6 </w:t>
            </w:r>
            <w:proofErr w:type="spellStart"/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</w:t>
            </w:r>
            <w:r w:rsidRPr="00814A2A"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814A2A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  <w:p w:rsidR="00F1550F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-г. Ярославль, Ленинградский пр-т, д.52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80</w:t>
            </w:r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,2 </w:t>
            </w:r>
            <w:proofErr w:type="spellStart"/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</w:t>
            </w:r>
            <w:r w:rsidRPr="00814A2A"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931B63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931B63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- г. Ярославль, </w:t>
            </w:r>
            <w:proofErr w:type="spellStart"/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пр-зд</w:t>
            </w:r>
            <w:proofErr w:type="spellEnd"/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 Доброхотова, д.3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114,6 </w:t>
            </w:r>
            <w:proofErr w:type="spellStart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931B63">
        <w:trPr>
          <w:trHeight w:val="4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931B63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4834DA">
              <w:rPr>
                <w:rFonts w:eastAsia="Calibri"/>
                <w:kern w:val="2"/>
                <w:sz w:val="22"/>
                <w:szCs w:val="22"/>
                <w:lang w:eastAsia="hi-IN"/>
              </w:rPr>
              <w:t>- г. Ярославль, пр-т Ленина, д.19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suppressAutoHyphens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50,0 </w:t>
            </w:r>
            <w:proofErr w:type="spellStart"/>
            <w:r w:rsidRPr="00814A2A">
              <w:rPr>
                <w:rFonts w:eastAsia="Calibri"/>
                <w:kern w:val="2"/>
                <w:sz w:val="22"/>
                <w:szCs w:val="22"/>
                <w:lang w:eastAsia="hi-IN"/>
              </w:rPr>
              <w:t>кв.м</w:t>
            </w:r>
            <w:proofErr w:type="spellEnd"/>
            <w:r w:rsidRPr="00CD6732">
              <w:rPr>
                <w:rFonts w:eastAsia="Calibri"/>
                <w:kern w:val="2"/>
                <w:sz w:val="22"/>
                <w:szCs w:val="22"/>
                <w:lang w:eastAsia="hi-IN"/>
              </w:rPr>
              <w:t xml:space="preserve">, </w:t>
            </w:r>
            <w:r w:rsidRPr="00CD6732">
              <w:rPr>
                <w:color w:val="00000A"/>
                <w:sz w:val="22"/>
                <w:szCs w:val="22"/>
              </w:rPr>
              <w:t>этажность – 1, назначение – офисные помещения</w:t>
            </w:r>
            <w:r w:rsidRPr="00814A2A">
              <w:rPr>
                <w:color w:val="00000A"/>
                <w:sz w:val="22"/>
                <w:szCs w:val="22"/>
              </w:rPr>
              <w:t>.</w:t>
            </w: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931B63">
        <w:trPr>
          <w:trHeight w:val="5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Рыбинск, ул. Луначарского, д.21а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670,80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помещения.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.</w:t>
            </w:r>
          </w:p>
        </w:tc>
      </w:tr>
      <w:tr w:rsidR="00814A2A" w:rsidRPr="00814A2A" w:rsidTr="00F1550F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ЯО, г. Рыбинск, ул.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Румянцевская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 xml:space="preserve">, д.36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623,30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F1550F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Ростов Великий, ул. Спартаковская, д.138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1543,70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F1550F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Переславль-Залесский, Кривоколенный пер.16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570,80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F1550F">
        <w:trPr>
          <w:trHeight w:val="5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пос. Борисоглебский, ул. Допризывная, д. 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755,50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F1550F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Гаврилов-Ям, ул. Советская, д.5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577,60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помещения;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F1550F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пос. Некрасовское, ул. Гагарина, д. 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497,00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F1550F">
        <w:trPr>
          <w:trHeight w:val="5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F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ЯО, г. Любим, ул.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Даниловская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</w:t>
            </w:r>
          </w:p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 д. 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199,30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4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F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ЯО, пос. Пречистое, </w:t>
            </w:r>
          </w:p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ул.</w:t>
            </w:r>
            <w:r w:rsidR="00F1550F">
              <w:rPr>
                <w:color w:val="000000"/>
                <w:sz w:val="22"/>
                <w:szCs w:val="22"/>
              </w:rPr>
              <w:t xml:space="preserve"> </w:t>
            </w:r>
            <w:r w:rsidRPr="00814A2A">
              <w:rPr>
                <w:color w:val="000000"/>
                <w:sz w:val="22"/>
                <w:szCs w:val="22"/>
              </w:rPr>
              <w:t>Ярославская, д. 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126,90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–1, назначение – офисные помещения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6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ЯО, г. Данилов,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ул.Петербургская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д. 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204,70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Пошехонье, ул. Мало-Ярославская, д.3а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164,30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1,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с. Брейтово, ул. Республиканская, д.34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122,90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–2, назначение – офисные помещения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5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с. Новый Некоуз, ул. Юбилейная, д. 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250,10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814A2A" w:rsidRPr="00814A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0F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ЯО, г. Мышкин, ул.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Мологская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</w:t>
            </w:r>
          </w:p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 д. 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368,50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 xml:space="preserve">, </w:t>
            </w:r>
            <w:r w:rsidRPr="00814A2A">
              <w:rPr>
                <w:color w:val="00000A"/>
                <w:sz w:val="22"/>
                <w:szCs w:val="22"/>
              </w:rPr>
              <w:t>этажность – 2,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5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814A2A" w:rsidRPr="00814A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Углич, ул. Ростовская, д. 8а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377,00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 2, назначение – офисные помещения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653CAB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F1550F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  <w:r w:rsidR="00814A2A" w:rsidRPr="00814A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с. Большое Село, ул. 3-я Строителей, д. 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154,30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 этажность – 1, назначение – офисные помещения</w:t>
            </w:r>
          </w:p>
        </w:tc>
        <w:tc>
          <w:tcPr>
            <w:tcW w:w="1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4A2A" w:rsidRPr="00814A2A" w:rsidRDefault="00814A2A" w:rsidP="00814A2A">
            <w:pPr>
              <w:rPr>
                <w:color w:val="000000"/>
                <w:sz w:val="22"/>
                <w:szCs w:val="22"/>
              </w:rPr>
            </w:pPr>
          </w:p>
        </w:tc>
      </w:tr>
      <w:tr w:rsidR="00814A2A" w:rsidRPr="00814A2A" w:rsidTr="00814A2A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B9722B" w:rsidP="00814A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23</w:t>
            </w:r>
            <w:r w:rsidR="00814A2A" w:rsidRPr="00814A2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>ЯО, г. Тутаев, ул. Соборная, д. 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  <w:r w:rsidRPr="00814A2A">
              <w:rPr>
                <w:color w:val="000000"/>
                <w:sz w:val="22"/>
                <w:szCs w:val="22"/>
              </w:rPr>
              <w:t xml:space="preserve">224,90 </w:t>
            </w:r>
            <w:proofErr w:type="spellStart"/>
            <w:r w:rsidRPr="00814A2A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814A2A">
              <w:rPr>
                <w:color w:val="000000"/>
                <w:sz w:val="22"/>
                <w:szCs w:val="22"/>
              </w:rPr>
              <w:t>, этажность –2, назначение – офисные помещения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A2A" w:rsidRPr="00814A2A" w:rsidRDefault="00814A2A" w:rsidP="00814A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14A2A" w:rsidRPr="00814A2A" w:rsidRDefault="00814A2A" w:rsidP="0021447F">
      <w:pPr>
        <w:jc w:val="center"/>
        <w:rPr>
          <w:b/>
          <w:caps/>
          <w:sz w:val="22"/>
          <w:szCs w:val="22"/>
        </w:rPr>
      </w:pPr>
    </w:p>
    <w:p w:rsidR="00814A2A" w:rsidRPr="00814A2A" w:rsidRDefault="00814A2A" w:rsidP="0021447F">
      <w:pPr>
        <w:jc w:val="center"/>
        <w:rPr>
          <w:b/>
          <w:caps/>
          <w:sz w:val="22"/>
          <w:szCs w:val="22"/>
        </w:rPr>
      </w:pPr>
    </w:p>
    <w:p w:rsidR="00814A2A" w:rsidRPr="00814A2A" w:rsidRDefault="00814A2A" w:rsidP="0021447F">
      <w:pPr>
        <w:jc w:val="center"/>
        <w:rPr>
          <w:b/>
          <w:caps/>
          <w:sz w:val="22"/>
          <w:szCs w:val="22"/>
        </w:rPr>
      </w:pPr>
    </w:p>
    <w:p w:rsidR="00814A2A" w:rsidRPr="00814A2A" w:rsidRDefault="00814A2A" w:rsidP="0021447F">
      <w:pPr>
        <w:jc w:val="center"/>
        <w:rPr>
          <w:b/>
          <w:caps/>
          <w:sz w:val="22"/>
          <w:szCs w:val="22"/>
        </w:rPr>
      </w:pPr>
    </w:p>
    <w:p w:rsidR="00814A2A" w:rsidRPr="00814A2A" w:rsidRDefault="00814A2A" w:rsidP="0021447F">
      <w:pPr>
        <w:jc w:val="center"/>
        <w:rPr>
          <w:b/>
          <w:caps/>
          <w:sz w:val="22"/>
          <w:szCs w:val="22"/>
        </w:rPr>
      </w:pPr>
    </w:p>
    <w:p w:rsidR="00814A2A" w:rsidRDefault="00814A2A" w:rsidP="0021447F">
      <w:pPr>
        <w:jc w:val="center"/>
        <w:rPr>
          <w:b/>
          <w:caps/>
          <w:sz w:val="24"/>
          <w:szCs w:val="24"/>
        </w:rPr>
      </w:pPr>
    </w:p>
    <w:sectPr w:rsidR="00814A2A" w:rsidSect="00C926E8">
      <w:headerReference w:type="even" r:id="rId8"/>
      <w:footerReference w:type="even" r:id="rId9"/>
      <w:footerReference w:type="first" r:id="rId10"/>
      <w:pgSz w:w="11906" w:h="16838"/>
      <w:pgMar w:top="709" w:right="851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84C" w:rsidRDefault="0003484C">
      <w:r>
        <w:separator/>
      </w:r>
    </w:p>
  </w:endnote>
  <w:endnote w:type="continuationSeparator" w:id="0">
    <w:p w:rsidR="0003484C" w:rsidRDefault="0003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chi Mincho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2A" w:rsidRDefault="00814A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17</w:t>
    </w:r>
    <w:r>
      <w:rPr>
        <w:rStyle w:val="a4"/>
      </w:rPr>
      <w:fldChar w:fldCharType="end"/>
    </w:r>
  </w:p>
  <w:p w:rsidR="00814A2A" w:rsidRDefault="00814A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2A" w:rsidRDefault="00814A2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653CAB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84C" w:rsidRDefault="0003484C">
      <w:r>
        <w:separator/>
      </w:r>
    </w:p>
  </w:footnote>
  <w:footnote w:type="continuationSeparator" w:id="0">
    <w:p w:rsidR="0003484C" w:rsidRDefault="0003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A2A" w:rsidRDefault="00814A2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17</w:t>
    </w:r>
    <w:r>
      <w:rPr>
        <w:rStyle w:val="a4"/>
      </w:rPr>
      <w:fldChar w:fldCharType="end"/>
    </w:r>
  </w:p>
  <w:p w:rsidR="00814A2A" w:rsidRDefault="00814A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4423E"/>
    <w:multiLevelType w:val="multilevel"/>
    <w:tmpl w:val="EC88D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4711F9A"/>
    <w:multiLevelType w:val="hybridMultilevel"/>
    <w:tmpl w:val="DF6604DA"/>
    <w:lvl w:ilvl="0" w:tplc="B498C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5563"/>
    <w:multiLevelType w:val="hybridMultilevel"/>
    <w:tmpl w:val="14F8B180"/>
    <w:lvl w:ilvl="0" w:tplc="E50457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BCE116F"/>
    <w:multiLevelType w:val="multilevel"/>
    <w:tmpl w:val="1DFA7DBA"/>
    <w:lvl w:ilvl="0">
      <w:start w:val="6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F71AD"/>
    <w:multiLevelType w:val="multilevel"/>
    <w:tmpl w:val="93326D4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336C5E"/>
    <w:multiLevelType w:val="hybridMultilevel"/>
    <w:tmpl w:val="3FAE4364"/>
    <w:lvl w:ilvl="0" w:tplc="84148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865BA4"/>
    <w:multiLevelType w:val="multilevel"/>
    <w:tmpl w:val="E59A0A5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2D5D0BE6"/>
    <w:multiLevelType w:val="hybridMultilevel"/>
    <w:tmpl w:val="1496FC9E"/>
    <w:lvl w:ilvl="0" w:tplc="2DF688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63181"/>
    <w:multiLevelType w:val="hybridMultilevel"/>
    <w:tmpl w:val="D222141E"/>
    <w:lvl w:ilvl="0" w:tplc="009C9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17F6"/>
    <w:multiLevelType w:val="hybridMultilevel"/>
    <w:tmpl w:val="2B1AF75A"/>
    <w:lvl w:ilvl="0" w:tplc="EC46BD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58B6"/>
    <w:multiLevelType w:val="singleLevel"/>
    <w:tmpl w:val="2140171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12" w15:restartNumberingAfterBreak="0">
    <w:nsid w:val="48B76197"/>
    <w:multiLevelType w:val="multilevel"/>
    <w:tmpl w:val="390CDE3A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49686FB3"/>
    <w:multiLevelType w:val="multilevel"/>
    <w:tmpl w:val="F4E20ED4"/>
    <w:lvl w:ilvl="0">
      <w:start w:val="9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auto"/>
      </w:rPr>
    </w:lvl>
    <w:lvl w:ilvl="1">
      <w:start w:val="32"/>
      <w:numFmt w:val="decimal"/>
      <w:lvlText w:val="%1.%2"/>
      <w:lvlJc w:val="left"/>
      <w:pPr>
        <w:ind w:left="987" w:hanging="4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cs="Times New Roman" w:hint="default"/>
        <w:color w:val="auto"/>
      </w:rPr>
    </w:lvl>
  </w:abstractNum>
  <w:abstractNum w:abstractNumId="14" w15:restartNumberingAfterBreak="0">
    <w:nsid w:val="52431643"/>
    <w:multiLevelType w:val="multilevel"/>
    <w:tmpl w:val="66BE148A"/>
    <w:lvl w:ilvl="0">
      <w:start w:val="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7D45CA"/>
    <w:multiLevelType w:val="multilevel"/>
    <w:tmpl w:val="186A175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B47BD2"/>
    <w:multiLevelType w:val="multilevel"/>
    <w:tmpl w:val="02549F00"/>
    <w:lvl w:ilvl="0">
      <w:start w:val="2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6"/>
        </w:tabs>
        <w:ind w:left="516" w:hanging="51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574C57FF"/>
    <w:multiLevelType w:val="multilevel"/>
    <w:tmpl w:val="E0EC5BC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40909A1"/>
    <w:multiLevelType w:val="multilevel"/>
    <w:tmpl w:val="02A00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7921282"/>
    <w:multiLevelType w:val="multilevel"/>
    <w:tmpl w:val="2AD202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863684"/>
    <w:multiLevelType w:val="hybridMultilevel"/>
    <w:tmpl w:val="541C36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C0728FD"/>
    <w:multiLevelType w:val="multilevel"/>
    <w:tmpl w:val="48E8657C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DBB0072"/>
    <w:multiLevelType w:val="multilevel"/>
    <w:tmpl w:val="9D6A5B1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2CD67F6"/>
    <w:multiLevelType w:val="multilevel"/>
    <w:tmpl w:val="E0EC5BC2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5A57DA6"/>
    <w:multiLevelType w:val="multilevel"/>
    <w:tmpl w:val="1A7EC1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AF566E7"/>
    <w:multiLevelType w:val="multilevel"/>
    <w:tmpl w:val="E8F21704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15"/>
  </w:num>
  <w:num w:numId="5">
    <w:abstractNumId w:val="21"/>
  </w:num>
  <w:num w:numId="6">
    <w:abstractNumId w:val="5"/>
  </w:num>
  <w:num w:numId="7">
    <w:abstractNumId w:val="17"/>
  </w:num>
  <w:num w:numId="8">
    <w:abstractNumId w:val="8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16"/>
  </w:num>
  <w:num w:numId="14">
    <w:abstractNumId w:val="11"/>
  </w:num>
  <w:num w:numId="15">
    <w:abstractNumId w:val="4"/>
  </w:num>
  <w:num w:numId="16">
    <w:abstractNumId w:val="14"/>
  </w:num>
  <w:num w:numId="17">
    <w:abstractNumId w:val="7"/>
  </w:num>
  <w:num w:numId="18">
    <w:abstractNumId w:val="9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19"/>
  </w:num>
  <w:num w:numId="24">
    <w:abstractNumId w:val="24"/>
  </w:num>
  <w:num w:numId="25">
    <w:abstractNumId w:val="1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2E"/>
    <w:rsid w:val="00000F7B"/>
    <w:rsid w:val="00015A5A"/>
    <w:rsid w:val="0002219F"/>
    <w:rsid w:val="00023D10"/>
    <w:rsid w:val="0003484C"/>
    <w:rsid w:val="000412F1"/>
    <w:rsid w:val="000617E9"/>
    <w:rsid w:val="00065F7F"/>
    <w:rsid w:val="00070E9F"/>
    <w:rsid w:val="000715D7"/>
    <w:rsid w:val="000828AF"/>
    <w:rsid w:val="00082F1F"/>
    <w:rsid w:val="000A5732"/>
    <w:rsid w:val="000A5F3F"/>
    <w:rsid w:val="000B21F9"/>
    <w:rsid w:val="000B4C70"/>
    <w:rsid w:val="000B7ED2"/>
    <w:rsid w:val="000C0CBC"/>
    <w:rsid w:val="000C18BD"/>
    <w:rsid w:val="000C7011"/>
    <w:rsid w:val="000D193B"/>
    <w:rsid w:val="000D4165"/>
    <w:rsid w:val="000E5A0D"/>
    <w:rsid w:val="000E77EC"/>
    <w:rsid w:val="000F019E"/>
    <w:rsid w:val="000F7743"/>
    <w:rsid w:val="000F7EC6"/>
    <w:rsid w:val="00105732"/>
    <w:rsid w:val="00105936"/>
    <w:rsid w:val="001124AE"/>
    <w:rsid w:val="00112A31"/>
    <w:rsid w:val="00124468"/>
    <w:rsid w:val="001263CA"/>
    <w:rsid w:val="001546C2"/>
    <w:rsid w:val="00154BEA"/>
    <w:rsid w:val="00163904"/>
    <w:rsid w:val="00166420"/>
    <w:rsid w:val="00181E39"/>
    <w:rsid w:val="001879B9"/>
    <w:rsid w:val="00192CE4"/>
    <w:rsid w:val="001934F6"/>
    <w:rsid w:val="00194A1E"/>
    <w:rsid w:val="001B104E"/>
    <w:rsid w:val="001D019D"/>
    <w:rsid w:val="001E2FBA"/>
    <w:rsid w:val="001E3310"/>
    <w:rsid w:val="001F0EDA"/>
    <w:rsid w:val="00200C55"/>
    <w:rsid w:val="00202924"/>
    <w:rsid w:val="0020398E"/>
    <w:rsid w:val="002122FD"/>
    <w:rsid w:val="0021447F"/>
    <w:rsid w:val="00214792"/>
    <w:rsid w:val="0021783B"/>
    <w:rsid w:val="00221A42"/>
    <w:rsid w:val="00236EBD"/>
    <w:rsid w:val="0024501C"/>
    <w:rsid w:val="0025056E"/>
    <w:rsid w:val="00266BE2"/>
    <w:rsid w:val="00274FC3"/>
    <w:rsid w:val="002842A6"/>
    <w:rsid w:val="0029089A"/>
    <w:rsid w:val="00293577"/>
    <w:rsid w:val="002A75C5"/>
    <w:rsid w:val="002B0D54"/>
    <w:rsid w:val="002B3036"/>
    <w:rsid w:val="002B372C"/>
    <w:rsid w:val="002C2737"/>
    <w:rsid w:val="002D2ED4"/>
    <w:rsid w:val="0030184C"/>
    <w:rsid w:val="003152CC"/>
    <w:rsid w:val="00320272"/>
    <w:rsid w:val="00323F92"/>
    <w:rsid w:val="00344BCB"/>
    <w:rsid w:val="00354897"/>
    <w:rsid w:val="00356035"/>
    <w:rsid w:val="0036532D"/>
    <w:rsid w:val="00373086"/>
    <w:rsid w:val="00374359"/>
    <w:rsid w:val="00385FDC"/>
    <w:rsid w:val="00391089"/>
    <w:rsid w:val="003A043D"/>
    <w:rsid w:val="003A4FD4"/>
    <w:rsid w:val="003B11F5"/>
    <w:rsid w:val="003B2184"/>
    <w:rsid w:val="003F34F2"/>
    <w:rsid w:val="004028CC"/>
    <w:rsid w:val="00402987"/>
    <w:rsid w:val="00420859"/>
    <w:rsid w:val="0043510E"/>
    <w:rsid w:val="00443BB3"/>
    <w:rsid w:val="00444E59"/>
    <w:rsid w:val="00454D8B"/>
    <w:rsid w:val="00455138"/>
    <w:rsid w:val="00455E9E"/>
    <w:rsid w:val="00460275"/>
    <w:rsid w:val="00461001"/>
    <w:rsid w:val="00465042"/>
    <w:rsid w:val="004730CA"/>
    <w:rsid w:val="00474419"/>
    <w:rsid w:val="00474E39"/>
    <w:rsid w:val="004834DA"/>
    <w:rsid w:val="00490CCA"/>
    <w:rsid w:val="00494450"/>
    <w:rsid w:val="004965A6"/>
    <w:rsid w:val="004A5053"/>
    <w:rsid w:val="004B3947"/>
    <w:rsid w:val="004B49FC"/>
    <w:rsid w:val="004C045E"/>
    <w:rsid w:val="004C1B22"/>
    <w:rsid w:val="004D1F16"/>
    <w:rsid w:val="004D42B1"/>
    <w:rsid w:val="004E3F98"/>
    <w:rsid w:val="00504D65"/>
    <w:rsid w:val="00512DBC"/>
    <w:rsid w:val="005343E8"/>
    <w:rsid w:val="00541926"/>
    <w:rsid w:val="005530D3"/>
    <w:rsid w:val="00565B68"/>
    <w:rsid w:val="00585BC3"/>
    <w:rsid w:val="005911E2"/>
    <w:rsid w:val="00594726"/>
    <w:rsid w:val="005C3594"/>
    <w:rsid w:val="005C6495"/>
    <w:rsid w:val="005D72E5"/>
    <w:rsid w:val="005F2F4B"/>
    <w:rsid w:val="006068FF"/>
    <w:rsid w:val="0060741C"/>
    <w:rsid w:val="00625ADA"/>
    <w:rsid w:val="0065347F"/>
    <w:rsid w:val="00653CAB"/>
    <w:rsid w:val="00654D45"/>
    <w:rsid w:val="006571EE"/>
    <w:rsid w:val="00665C3A"/>
    <w:rsid w:val="0068253B"/>
    <w:rsid w:val="00683FAA"/>
    <w:rsid w:val="006948A9"/>
    <w:rsid w:val="006A1321"/>
    <w:rsid w:val="006A1416"/>
    <w:rsid w:val="006A620F"/>
    <w:rsid w:val="006B0CF1"/>
    <w:rsid w:val="006B4F89"/>
    <w:rsid w:val="006B7D69"/>
    <w:rsid w:val="006D25D8"/>
    <w:rsid w:val="006F3AC4"/>
    <w:rsid w:val="00701050"/>
    <w:rsid w:val="00706D6A"/>
    <w:rsid w:val="00727866"/>
    <w:rsid w:val="00731347"/>
    <w:rsid w:val="00740BB7"/>
    <w:rsid w:val="00740CC6"/>
    <w:rsid w:val="00745810"/>
    <w:rsid w:val="00750865"/>
    <w:rsid w:val="00754310"/>
    <w:rsid w:val="0077357C"/>
    <w:rsid w:val="00773C56"/>
    <w:rsid w:val="00787152"/>
    <w:rsid w:val="007A0F56"/>
    <w:rsid w:val="007A7D8C"/>
    <w:rsid w:val="007B2A98"/>
    <w:rsid w:val="007B401D"/>
    <w:rsid w:val="007B7D1E"/>
    <w:rsid w:val="007C7A58"/>
    <w:rsid w:val="007D4AAF"/>
    <w:rsid w:val="007D5698"/>
    <w:rsid w:val="007E1FCE"/>
    <w:rsid w:val="007E4660"/>
    <w:rsid w:val="007E5100"/>
    <w:rsid w:val="007E6D07"/>
    <w:rsid w:val="007E717F"/>
    <w:rsid w:val="007F67D1"/>
    <w:rsid w:val="007F7584"/>
    <w:rsid w:val="00803BB9"/>
    <w:rsid w:val="00803D64"/>
    <w:rsid w:val="008057E8"/>
    <w:rsid w:val="00813C84"/>
    <w:rsid w:val="00814A2A"/>
    <w:rsid w:val="00826111"/>
    <w:rsid w:val="00832596"/>
    <w:rsid w:val="00834158"/>
    <w:rsid w:val="0083793E"/>
    <w:rsid w:val="008379ED"/>
    <w:rsid w:val="008462AF"/>
    <w:rsid w:val="0085364A"/>
    <w:rsid w:val="008540DE"/>
    <w:rsid w:val="008550DC"/>
    <w:rsid w:val="008732BF"/>
    <w:rsid w:val="00884162"/>
    <w:rsid w:val="00887E20"/>
    <w:rsid w:val="0089623F"/>
    <w:rsid w:val="008A4422"/>
    <w:rsid w:val="008B2ED7"/>
    <w:rsid w:val="008B31FE"/>
    <w:rsid w:val="008B47B4"/>
    <w:rsid w:val="008C0492"/>
    <w:rsid w:val="008C24AA"/>
    <w:rsid w:val="008C2867"/>
    <w:rsid w:val="008C318E"/>
    <w:rsid w:val="008C374D"/>
    <w:rsid w:val="008C3CD1"/>
    <w:rsid w:val="008C6373"/>
    <w:rsid w:val="008C66CC"/>
    <w:rsid w:val="008C6DD0"/>
    <w:rsid w:val="008D2802"/>
    <w:rsid w:val="008E02EE"/>
    <w:rsid w:val="008E2BAC"/>
    <w:rsid w:val="008E3943"/>
    <w:rsid w:val="008F3350"/>
    <w:rsid w:val="00901A88"/>
    <w:rsid w:val="00906A99"/>
    <w:rsid w:val="00914929"/>
    <w:rsid w:val="0091519A"/>
    <w:rsid w:val="00916067"/>
    <w:rsid w:val="0092667D"/>
    <w:rsid w:val="00926742"/>
    <w:rsid w:val="00931B63"/>
    <w:rsid w:val="00934AF4"/>
    <w:rsid w:val="009362E5"/>
    <w:rsid w:val="00937119"/>
    <w:rsid w:val="00942959"/>
    <w:rsid w:val="00946ED3"/>
    <w:rsid w:val="00950BF7"/>
    <w:rsid w:val="009528E8"/>
    <w:rsid w:val="00956920"/>
    <w:rsid w:val="00964C02"/>
    <w:rsid w:val="00965FD8"/>
    <w:rsid w:val="0097025B"/>
    <w:rsid w:val="0097504B"/>
    <w:rsid w:val="00977060"/>
    <w:rsid w:val="00980391"/>
    <w:rsid w:val="00990FDB"/>
    <w:rsid w:val="009912DF"/>
    <w:rsid w:val="009961D1"/>
    <w:rsid w:val="009A406E"/>
    <w:rsid w:val="009B52E4"/>
    <w:rsid w:val="009D6D82"/>
    <w:rsid w:val="009F55C8"/>
    <w:rsid w:val="009F68BE"/>
    <w:rsid w:val="00A149C5"/>
    <w:rsid w:val="00A24FB5"/>
    <w:rsid w:val="00A25932"/>
    <w:rsid w:val="00A32D47"/>
    <w:rsid w:val="00A516C1"/>
    <w:rsid w:val="00A51DC4"/>
    <w:rsid w:val="00A56E3E"/>
    <w:rsid w:val="00A65845"/>
    <w:rsid w:val="00A66801"/>
    <w:rsid w:val="00A7418C"/>
    <w:rsid w:val="00A77539"/>
    <w:rsid w:val="00A8125C"/>
    <w:rsid w:val="00A83F65"/>
    <w:rsid w:val="00A90BF3"/>
    <w:rsid w:val="00A91699"/>
    <w:rsid w:val="00A94B1F"/>
    <w:rsid w:val="00AA08B8"/>
    <w:rsid w:val="00AA7F52"/>
    <w:rsid w:val="00AB0B80"/>
    <w:rsid w:val="00AB12A8"/>
    <w:rsid w:val="00AB1C05"/>
    <w:rsid w:val="00AD5F9B"/>
    <w:rsid w:val="00AE5F0C"/>
    <w:rsid w:val="00AF0F53"/>
    <w:rsid w:val="00AF2DD1"/>
    <w:rsid w:val="00AF418E"/>
    <w:rsid w:val="00AF6B59"/>
    <w:rsid w:val="00B04C9A"/>
    <w:rsid w:val="00B106F8"/>
    <w:rsid w:val="00B20424"/>
    <w:rsid w:val="00B402BD"/>
    <w:rsid w:val="00B73A93"/>
    <w:rsid w:val="00B76A37"/>
    <w:rsid w:val="00B8153B"/>
    <w:rsid w:val="00B82ED5"/>
    <w:rsid w:val="00B83AEA"/>
    <w:rsid w:val="00B84139"/>
    <w:rsid w:val="00B87B1A"/>
    <w:rsid w:val="00B926FE"/>
    <w:rsid w:val="00B93B53"/>
    <w:rsid w:val="00B9722B"/>
    <w:rsid w:val="00BA37BF"/>
    <w:rsid w:val="00BB10B0"/>
    <w:rsid w:val="00BB4992"/>
    <w:rsid w:val="00BB5C9D"/>
    <w:rsid w:val="00BE2959"/>
    <w:rsid w:val="00BE6A07"/>
    <w:rsid w:val="00BF231D"/>
    <w:rsid w:val="00BF5847"/>
    <w:rsid w:val="00BF6407"/>
    <w:rsid w:val="00C0733D"/>
    <w:rsid w:val="00C1436B"/>
    <w:rsid w:val="00C155AC"/>
    <w:rsid w:val="00C20FBF"/>
    <w:rsid w:val="00C23234"/>
    <w:rsid w:val="00C242F4"/>
    <w:rsid w:val="00C35CA0"/>
    <w:rsid w:val="00C40FE1"/>
    <w:rsid w:val="00C4353F"/>
    <w:rsid w:val="00C44BFA"/>
    <w:rsid w:val="00C512AD"/>
    <w:rsid w:val="00C57F60"/>
    <w:rsid w:val="00C61BF2"/>
    <w:rsid w:val="00C62C58"/>
    <w:rsid w:val="00C746B2"/>
    <w:rsid w:val="00C769D5"/>
    <w:rsid w:val="00C82BC3"/>
    <w:rsid w:val="00C82E37"/>
    <w:rsid w:val="00C86489"/>
    <w:rsid w:val="00C87255"/>
    <w:rsid w:val="00C926E8"/>
    <w:rsid w:val="00C97044"/>
    <w:rsid w:val="00CA7D98"/>
    <w:rsid w:val="00CB0F45"/>
    <w:rsid w:val="00CB26AD"/>
    <w:rsid w:val="00CB7A05"/>
    <w:rsid w:val="00CC0694"/>
    <w:rsid w:val="00CD063B"/>
    <w:rsid w:val="00CD1232"/>
    <w:rsid w:val="00CD2C33"/>
    <w:rsid w:val="00CD6732"/>
    <w:rsid w:val="00CE2974"/>
    <w:rsid w:val="00CE3848"/>
    <w:rsid w:val="00D00E59"/>
    <w:rsid w:val="00D0242D"/>
    <w:rsid w:val="00D0306A"/>
    <w:rsid w:val="00D04AA5"/>
    <w:rsid w:val="00D0567E"/>
    <w:rsid w:val="00D061F4"/>
    <w:rsid w:val="00D07732"/>
    <w:rsid w:val="00D109BA"/>
    <w:rsid w:val="00D12A40"/>
    <w:rsid w:val="00D17093"/>
    <w:rsid w:val="00D2027C"/>
    <w:rsid w:val="00D21592"/>
    <w:rsid w:val="00D37413"/>
    <w:rsid w:val="00D45D33"/>
    <w:rsid w:val="00D6452E"/>
    <w:rsid w:val="00D65B6D"/>
    <w:rsid w:val="00D76806"/>
    <w:rsid w:val="00D7704D"/>
    <w:rsid w:val="00D8738F"/>
    <w:rsid w:val="00D87A0F"/>
    <w:rsid w:val="00D93ACC"/>
    <w:rsid w:val="00D94FD4"/>
    <w:rsid w:val="00DA787B"/>
    <w:rsid w:val="00DC073F"/>
    <w:rsid w:val="00DD7AE3"/>
    <w:rsid w:val="00DE42B1"/>
    <w:rsid w:val="00DF4C5E"/>
    <w:rsid w:val="00DF7F42"/>
    <w:rsid w:val="00E14B43"/>
    <w:rsid w:val="00E20868"/>
    <w:rsid w:val="00E259FF"/>
    <w:rsid w:val="00E378FC"/>
    <w:rsid w:val="00E459FE"/>
    <w:rsid w:val="00E54AB1"/>
    <w:rsid w:val="00E617A4"/>
    <w:rsid w:val="00E713CE"/>
    <w:rsid w:val="00E9472B"/>
    <w:rsid w:val="00E968A9"/>
    <w:rsid w:val="00EB2226"/>
    <w:rsid w:val="00EB6FE5"/>
    <w:rsid w:val="00EC480D"/>
    <w:rsid w:val="00EC4C8D"/>
    <w:rsid w:val="00EC6A7C"/>
    <w:rsid w:val="00EE00CE"/>
    <w:rsid w:val="00EF1E4B"/>
    <w:rsid w:val="00EF283E"/>
    <w:rsid w:val="00F13289"/>
    <w:rsid w:val="00F1550F"/>
    <w:rsid w:val="00F20205"/>
    <w:rsid w:val="00F22724"/>
    <w:rsid w:val="00F266DD"/>
    <w:rsid w:val="00F27F2D"/>
    <w:rsid w:val="00F35596"/>
    <w:rsid w:val="00F447DB"/>
    <w:rsid w:val="00F469CB"/>
    <w:rsid w:val="00F50530"/>
    <w:rsid w:val="00F57369"/>
    <w:rsid w:val="00F573B4"/>
    <w:rsid w:val="00F67BE0"/>
    <w:rsid w:val="00F93E4D"/>
    <w:rsid w:val="00FB1135"/>
    <w:rsid w:val="00FB3E22"/>
    <w:rsid w:val="00FB6C6E"/>
    <w:rsid w:val="00FD0A1F"/>
    <w:rsid w:val="00FD2C4A"/>
    <w:rsid w:val="00FD469A"/>
    <w:rsid w:val="00FE4309"/>
    <w:rsid w:val="00FE6B17"/>
    <w:rsid w:val="00FF41BC"/>
    <w:rsid w:val="00FF6A3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5AC3F"/>
  <w15:docId w15:val="{6AA73327-683E-48EA-B89C-868D09F0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10B0"/>
  </w:style>
  <w:style w:type="paragraph" w:styleId="1">
    <w:name w:val="heading 1"/>
    <w:basedOn w:val="a"/>
    <w:next w:val="a"/>
    <w:qFormat/>
    <w:rsid w:val="00BB10B0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B10B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BB10B0"/>
    <w:pPr>
      <w:keepNext/>
      <w:outlineLvl w:val="2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10B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B10B0"/>
  </w:style>
  <w:style w:type="paragraph" w:styleId="a5">
    <w:name w:val="header"/>
    <w:basedOn w:val="a"/>
    <w:rsid w:val="00BB10B0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B10B0"/>
    <w:pPr>
      <w:shd w:val="clear" w:color="auto" w:fill="000080"/>
    </w:pPr>
    <w:rPr>
      <w:rFonts w:ascii="Tahoma" w:hAnsi="Tahoma"/>
    </w:rPr>
  </w:style>
  <w:style w:type="paragraph" w:styleId="a7">
    <w:name w:val="Body Text"/>
    <w:basedOn w:val="a"/>
    <w:link w:val="a8"/>
    <w:rsid w:val="00BB10B0"/>
    <w:pPr>
      <w:jc w:val="both"/>
    </w:pPr>
    <w:rPr>
      <w:sz w:val="24"/>
    </w:rPr>
  </w:style>
  <w:style w:type="paragraph" w:styleId="20">
    <w:name w:val="Body Text 2"/>
    <w:basedOn w:val="a"/>
    <w:rsid w:val="00BB10B0"/>
    <w:pPr>
      <w:jc w:val="both"/>
    </w:pPr>
    <w:rPr>
      <w:i/>
      <w:iCs/>
      <w:sz w:val="24"/>
    </w:rPr>
  </w:style>
  <w:style w:type="paragraph" w:styleId="a9">
    <w:name w:val="Body Text Indent"/>
    <w:basedOn w:val="a"/>
    <w:rsid w:val="00BB10B0"/>
    <w:pPr>
      <w:ind w:left="567"/>
      <w:jc w:val="both"/>
    </w:pPr>
    <w:rPr>
      <w:sz w:val="24"/>
    </w:rPr>
  </w:style>
  <w:style w:type="paragraph" w:styleId="aa">
    <w:name w:val="Balloon Text"/>
    <w:basedOn w:val="a"/>
    <w:semiHidden/>
    <w:rsid w:val="00BB10B0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BB10B0"/>
    <w:pPr>
      <w:jc w:val="both"/>
    </w:pPr>
    <w:rPr>
      <w:color w:val="FF0000"/>
      <w:sz w:val="24"/>
    </w:rPr>
  </w:style>
  <w:style w:type="character" w:styleId="ab">
    <w:name w:val="annotation reference"/>
    <w:semiHidden/>
    <w:rsid w:val="004C045E"/>
    <w:rPr>
      <w:sz w:val="16"/>
      <w:szCs w:val="16"/>
    </w:rPr>
  </w:style>
  <w:style w:type="paragraph" w:styleId="ac">
    <w:name w:val="annotation text"/>
    <w:basedOn w:val="a"/>
    <w:semiHidden/>
    <w:rsid w:val="004C045E"/>
  </w:style>
  <w:style w:type="paragraph" w:styleId="ad">
    <w:name w:val="annotation subject"/>
    <w:basedOn w:val="ac"/>
    <w:next w:val="ac"/>
    <w:semiHidden/>
    <w:rsid w:val="004C045E"/>
    <w:rPr>
      <w:b/>
      <w:bCs/>
    </w:rPr>
  </w:style>
  <w:style w:type="paragraph" w:customStyle="1" w:styleId="ConsNonformat">
    <w:name w:val="ConsNonformat"/>
    <w:rsid w:val="00E9472B"/>
    <w:pPr>
      <w:widowControl w:val="0"/>
    </w:pPr>
    <w:rPr>
      <w:rFonts w:ascii="Courier New" w:hAnsi="Courier New"/>
      <w:snapToGrid w:val="0"/>
    </w:rPr>
  </w:style>
  <w:style w:type="table" w:styleId="ae">
    <w:name w:val="Table Grid"/>
    <w:basedOn w:val="a1"/>
    <w:rsid w:val="00E94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11">
    <w:name w:val="WW-Absatz-Standardschriftart111"/>
    <w:rsid w:val="001F0EDA"/>
  </w:style>
  <w:style w:type="paragraph" w:styleId="af">
    <w:name w:val="No Spacing"/>
    <w:uiPriority w:val="1"/>
    <w:qFormat/>
    <w:rsid w:val="000A5732"/>
    <w:rPr>
      <w:rFonts w:ascii="Calibri" w:hAnsi="Calibri"/>
      <w:sz w:val="22"/>
      <w:szCs w:val="22"/>
    </w:rPr>
  </w:style>
  <w:style w:type="character" w:styleId="af0">
    <w:name w:val="Hyperlink"/>
    <w:basedOn w:val="a0"/>
    <w:uiPriority w:val="99"/>
    <w:unhideWhenUsed/>
    <w:rsid w:val="008B2ED7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rsid w:val="002B0D54"/>
    <w:rPr>
      <w:sz w:val="24"/>
    </w:rPr>
  </w:style>
  <w:style w:type="paragraph" w:styleId="af1">
    <w:name w:val="List Paragraph"/>
    <w:aliases w:val="Bullet List,FooterText,numbered,Paragraphe de liste1,lp1"/>
    <w:basedOn w:val="a"/>
    <w:uiPriority w:val="34"/>
    <w:qFormat/>
    <w:rsid w:val="00C769D5"/>
    <w:pPr>
      <w:ind w:left="720"/>
      <w:contextualSpacing/>
    </w:pPr>
  </w:style>
  <w:style w:type="paragraph" w:customStyle="1" w:styleId="ConsPlusNormal">
    <w:name w:val="ConsPlusNormal"/>
    <w:qFormat/>
    <w:rsid w:val="00F573B4"/>
    <w:pPr>
      <w:widowControl w:val="0"/>
      <w:tabs>
        <w:tab w:val="left" w:pos="708"/>
      </w:tabs>
      <w:suppressAutoHyphens/>
      <w:ind w:firstLine="709"/>
      <w:contextualSpacing/>
      <w:jc w:val="both"/>
    </w:pPr>
    <w:rPr>
      <w:rFonts w:cs="Liberation Serif"/>
      <w:b/>
      <w:kern w:val="2"/>
      <w:sz w:val="24"/>
      <w:szCs w:val="24"/>
      <w:lang w:eastAsia="hi-IN"/>
    </w:rPr>
  </w:style>
  <w:style w:type="character" w:customStyle="1" w:styleId="s2">
    <w:name w:val="s2"/>
    <w:basedOn w:val="a0"/>
    <w:rsid w:val="00F5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ar.tns-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5773</Words>
  <Characters>42196</Characters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 № 7/II</vt:lpstr>
    </vt:vector>
  </TitlesOfParts>
  <LinksUpToDate>false</LinksUpToDate>
  <CharactersWithSpaces>47874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2023-05-26T11:02:00Z</cp:lastPrinted>
  <dcterms:created xsi:type="dcterms:W3CDTF">2025-06-26T13:12:00Z</dcterms:created>
  <dcterms:modified xsi:type="dcterms:W3CDTF">2025-06-27T05:47:00Z</dcterms:modified>
</cp:coreProperties>
</file>